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8EE9A" w14:textId="39CB9F0B" w:rsidR="00B6086B" w:rsidRDefault="000B114E">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#127-bis</w:t>
      </w:r>
      <w:r>
        <w:rPr>
          <w:rFonts w:ascii="Arial" w:eastAsia="MS Mincho" w:hAnsi="Arial" w:cs="Arial"/>
          <w:b/>
          <w:sz w:val="24"/>
          <w:lang w:eastAsia="en-US"/>
        </w:rPr>
        <w:tab/>
      </w:r>
      <w:r w:rsidR="003C20CC" w:rsidRPr="003C20CC">
        <w:rPr>
          <w:rFonts w:ascii="Arial" w:eastAsia="MS Mincho" w:hAnsi="Arial" w:cs="Arial"/>
          <w:b/>
          <w:sz w:val="24"/>
          <w:lang w:eastAsia="en-US"/>
        </w:rPr>
        <w:t>R2-2408254</w:t>
      </w:r>
    </w:p>
    <w:p w14:paraId="4BF658B2" w14:textId="77777777" w:rsidR="00B6086B" w:rsidRDefault="000B114E">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Hefei, China, 14</w:t>
      </w:r>
      <w:r>
        <w:rPr>
          <w:rFonts w:ascii="Arial" w:eastAsia="MS Mincho" w:hAnsi="Arial" w:cs="Arial"/>
          <w:b/>
          <w:sz w:val="24"/>
          <w:vertAlign w:val="superscript"/>
          <w:lang w:eastAsia="en-US"/>
        </w:rPr>
        <w:t>th</w:t>
      </w:r>
      <w:r>
        <w:rPr>
          <w:rFonts w:ascii="Arial" w:eastAsia="MS Mincho" w:hAnsi="Arial" w:cs="Arial"/>
          <w:b/>
          <w:sz w:val="24"/>
          <w:lang w:eastAsia="en-US"/>
        </w:rPr>
        <w:t xml:space="preserve"> – 18</w:t>
      </w:r>
      <w:r>
        <w:rPr>
          <w:rFonts w:ascii="Arial" w:eastAsia="MS Mincho" w:hAnsi="Arial" w:cs="Arial"/>
          <w:b/>
          <w:sz w:val="24"/>
          <w:vertAlign w:val="superscript"/>
          <w:lang w:eastAsia="en-US"/>
        </w:rPr>
        <w:t>th</w:t>
      </w:r>
      <w:r>
        <w:rPr>
          <w:rFonts w:ascii="Arial" w:eastAsia="MS Mincho" w:hAnsi="Arial" w:cs="Arial"/>
          <w:b/>
          <w:sz w:val="24"/>
          <w:lang w:eastAsia="en-US"/>
        </w:rPr>
        <w:t xml:space="preserve"> October, 2024</w:t>
      </w:r>
    </w:p>
    <w:p w14:paraId="44B57AD5" w14:textId="77777777" w:rsidR="00B6086B" w:rsidRDefault="00B6086B">
      <w:pPr>
        <w:tabs>
          <w:tab w:val="left" w:pos="1701"/>
          <w:tab w:val="right" w:pos="9639"/>
        </w:tabs>
        <w:spacing w:after="240"/>
        <w:textAlignment w:val="auto"/>
        <w:rPr>
          <w:rFonts w:eastAsia="MS Mincho" w:cs="Arial"/>
          <w:b/>
          <w:sz w:val="24"/>
          <w:szCs w:val="24"/>
          <w:lang w:eastAsia="en-US"/>
        </w:rPr>
      </w:pPr>
    </w:p>
    <w:p w14:paraId="013612E0" w14:textId="5A411337" w:rsidR="00B6086B" w:rsidRDefault="000B114E">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8.2.3</w:t>
      </w:r>
    </w:p>
    <w:p w14:paraId="127ED885" w14:textId="77777777" w:rsidR="00B6086B" w:rsidRDefault="000B114E">
      <w:pPr>
        <w:tabs>
          <w:tab w:val="left" w:pos="1701"/>
          <w:tab w:val="right" w:pos="9639"/>
        </w:tabs>
        <w:spacing w:after="240"/>
        <w:ind w:left="1693" w:hangingChars="705" w:hanging="1693"/>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7452230" w14:textId="77777777" w:rsidR="00B6086B" w:rsidRDefault="000B114E">
      <w:pPr>
        <w:tabs>
          <w:tab w:val="left" w:pos="1701"/>
          <w:tab w:val="right" w:pos="9639"/>
        </w:tabs>
        <w:spacing w:after="240"/>
        <w:ind w:left="1693" w:hangingChars="705" w:hanging="1693"/>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A-IoT paging</w:t>
      </w:r>
    </w:p>
    <w:p w14:paraId="223D4F70" w14:textId="77777777" w:rsidR="00B6086B" w:rsidRDefault="000B114E">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251D3C2A" w14:textId="77777777" w:rsidR="00B6086B" w:rsidRDefault="000B114E">
      <w:pPr>
        <w:pStyle w:val="1"/>
        <w:rPr>
          <w:rFonts w:eastAsia="宋体"/>
          <w:lang w:eastAsia="zh-CN"/>
        </w:rPr>
      </w:pPr>
      <w:r>
        <w:rPr>
          <w:rFonts w:eastAsia="宋体"/>
          <w:lang w:eastAsia="zh-CN"/>
        </w:rPr>
        <w:t>1</w:t>
      </w:r>
      <w:r>
        <w:rPr>
          <w:rFonts w:eastAsia="宋体"/>
          <w:lang w:eastAsia="zh-CN"/>
        </w:rPr>
        <w:tab/>
        <w:t>Introduction</w:t>
      </w:r>
    </w:p>
    <w:p w14:paraId="6D99E97D" w14:textId="77777777" w:rsidR="00B6086B" w:rsidRDefault="000B114E">
      <w:pPr>
        <w:rPr>
          <w:rFonts w:eastAsia="宋体"/>
          <w:lang w:val="en-US"/>
        </w:rPr>
      </w:pPr>
      <w:r>
        <w:rPr>
          <w:lang w:eastAsia="en-GB"/>
        </w:rPr>
        <w:t xml:space="preserve">In </w:t>
      </w:r>
      <w:r>
        <w:t xml:space="preserve">last </w:t>
      </w:r>
      <w:r>
        <w:rPr>
          <w:lang w:eastAsia="en-GB"/>
        </w:rPr>
        <w:t xml:space="preserve">RAN2#127 meeting, the following </w:t>
      </w:r>
      <w:r>
        <w:rPr>
          <w:rFonts w:eastAsia="宋体"/>
          <w:lang w:val="en-US"/>
        </w:rPr>
        <w:t>agreements [1] on paging were achieved:</w:t>
      </w:r>
    </w:p>
    <w:tbl>
      <w:tblPr>
        <w:tblStyle w:val="af5"/>
        <w:tblW w:w="0" w:type="auto"/>
        <w:tblLook w:val="04A0" w:firstRow="1" w:lastRow="0" w:firstColumn="1" w:lastColumn="0" w:noHBand="0" w:noVBand="1"/>
      </w:tblPr>
      <w:tblGrid>
        <w:gridCol w:w="9631"/>
      </w:tblGrid>
      <w:tr w:rsidR="00B6086B" w14:paraId="1367FC51" w14:textId="77777777">
        <w:tc>
          <w:tcPr>
            <w:tcW w:w="9631" w:type="dxa"/>
          </w:tcPr>
          <w:p w14:paraId="449F5AE1" w14:textId="0B13906D" w:rsidR="00B6086B" w:rsidRPr="00580521" w:rsidRDefault="000B114E">
            <w:pPr>
              <w:rPr>
                <w:rFonts w:eastAsia="等线"/>
                <w:b/>
                <w:bCs/>
                <w:lang w:val="en-US" w:eastAsia="zh-CN"/>
              </w:rPr>
            </w:pPr>
            <w:r w:rsidRPr="00580521">
              <w:rPr>
                <w:b/>
                <w:bCs/>
                <w:lang w:val="en-US" w:eastAsia="en-GB"/>
              </w:rPr>
              <w:t xml:space="preserve">RAN2#127 </w:t>
            </w:r>
            <w:r w:rsidRPr="00580521">
              <w:rPr>
                <w:rFonts w:eastAsia="宋体"/>
                <w:b/>
                <w:bCs/>
                <w:lang w:val="en-US" w:eastAsia="zh-CN"/>
              </w:rPr>
              <w:t>agreements on paging:</w:t>
            </w:r>
          </w:p>
          <w:p w14:paraId="306E52B7" w14:textId="77777777" w:rsidR="00B6086B" w:rsidRDefault="000B114E">
            <w:pPr>
              <w:pStyle w:val="afa"/>
              <w:numPr>
                <w:ilvl w:val="0"/>
                <w:numId w:val="9"/>
              </w:numPr>
              <w:ind w:firstLineChars="0"/>
              <w:rPr>
                <w:lang w:val="en-US" w:eastAsia="zh-CN"/>
              </w:rPr>
            </w:pPr>
            <w:r>
              <w:rPr>
                <w:lang w:val="en-US" w:eastAsia="zh-CN"/>
              </w:rPr>
              <w:t xml:space="preserve">Support mechanism for reader to be able to trigger multiple/subsequent </w:t>
            </w:r>
            <w:proofErr w:type="spellStart"/>
            <w:r>
              <w:rPr>
                <w:lang w:val="en-US" w:eastAsia="zh-CN"/>
              </w:rPr>
              <w:t>AIoT</w:t>
            </w:r>
            <w:proofErr w:type="spellEnd"/>
            <w:r>
              <w:rPr>
                <w:lang w:val="en-US" w:eastAsia="zh-CN"/>
              </w:rPr>
              <w:t xml:space="preserve"> paging messages that are associated with the same request from the CN. Study how to avoid duplicated response from devices </w:t>
            </w:r>
          </w:p>
        </w:tc>
      </w:tr>
    </w:tbl>
    <w:p w14:paraId="17476DFE" w14:textId="6A1065E6" w:rsidR="00B6086B" w:rsidRDefault="000B114E">
      <w:pPr>
        <w:rPr>
          <w:rFonts w:eastAsia="Malgun Gothic"/>
        </w:rPr>
      </w:pPr>
      <w:r>
        <w:t xml:space="preserve">In RAN2#126 </w:t>
      </w:r>
      <w:r>
        <w:rPr>
          <w:rFonts w:eastAsia="Malgun Gothic"/>
        </w:rPr>
        <w:t>[2]</w:t>
      </w:r>
      <w:r>
        <w:t>, there were some discussions on what information can be</w:t>
      </w:r>
      <w:r>
        <w:rPr>
          <w:rFonts w:eastAsia="等线"/>
          <w:lang w:eastAsia="zh-CN"/>
        </w:rPr>
        <w:t xml:space="preserve"> indicated in the </w:t>
      </w:r>
      <w:proofErr w:type="spellStart"/>
      <w:r>
        <w:rPr>
          <w:rFonts w:eastAsia="宋体"/>
          <w:lang w:eastAsia="zh-CN"/>
        </w:rPr>
        <w:t>AIoT</w:t>
      </w:r>
      <w:proofErr w:type="spellEnd"/>
      <w:r>
        <w:rPr>
          <w:rFonts w:eastAsia="宋体"/>
          <w:lang w:eastAsia="zh-CN"/>
        </w:rPr>
        <w:t xml:space="preserve"> paging message, </w:t>
      </w:r>
      <w:r>
        <w:rPr>
          <w:rFonts w:eastAsia="Malgun Gothic"/>
          <w:lang w:eastAsia="zh-CN"/>
        </w:rPr>
        <w:t xml:space="preserve">and </w:t>
      </w:r>
      <w:r>
        <w:rPr>
          <w:rFonts w:eastAsia="Malgun Gothic"/>
        </w:rPr>
        <w:t xml:space="preserve">it has </w:t>
      </w:r>
      <w:r w:rsidR="001B0076">
        <w:rPr>
          <w:rFonts w:eastAsia="Malgun Gothic"/>
        </w:rPr>
        <w:t xml:space="preserve">been </w:t>
      </w:r>
      <w:r>
        <w:rPr>
          <w:rFonts w:eastAsia="Malgun Gothic"/>
        </w:rPr>
        <w:t>agreed:</w:t>
      </w:r>
    </w:p>
    <w:tbl>
      <w:tblPr>
        <w:tblStyle w:val="af5"/>
        <w:tblW w:w="0" w:type="auto"/>
        <w:tblLook w:val="04A0" w:firstRow="1" w:lastRow="0" w:firstColumn="1" w:lastColumn="0" w:noHBand="0" w:noVBand="1"/>
      </w:tblPr>
      <w:tblGrid>
        <w:gridCol w:w="9631"/>
      </w:tblGrid>
      <w:tr w:rsidR="00B6086B" w14:paraId="5EF3F710" w14:textId="77777777">
        <w:tc>
          <w:tcPr>
            <w:tcW w:w="9631" w:type="dxa"/>
            <w:tcBorders>
              <w:top w:val="single" w:sz="4" w:space="0" w:color="auto"/>
              <w:left w:val="single" w:sz="4" w:space="0" w:color="auto"/>
              <w:bottom w:val="single" w:sz="4" w:space="0" w:color="auto"/>
              <w:right w:val="single" w:sz="4" w:space="0" w:color="auto"/>
            </w:tcBorders>
          </w:tcPr>
          <w:p w14:paraId="2A537674" w14:textId="77777777" w:rsidR="00B6086B" w:rsidRDefault="000B114E">
            <w:pPr>
              <w:pStyle w:val="afa"/>
              <w:numPr>
                <w:ilvl w:val="0"/>
                <w:numId w:val="9"/>
              </w:numPr>
              <w:ind w:firstLineChars="0"/>
              <w:rPr>
                <w:lang w:val="en-US" w:eastAsia="zh-CN"/>
              </w:rPr>
            </w:pPr>
            <w:proofErr w:type="spellStart"/>
            <w:r>
              <w:rPr>
                <w:lang w:val="en-US" w:eastAsia="zh-CN"/>
              </w:rPr>
              <w:t>AIoT</w:t>
            </w:r>
            <w:proofErr w:type="spellEnd"/>
            <w:r>
              <w:rPr>
                <w:lang w:val="en-US" w:eastAsia="zh-CN"/>
              </w:rPr>
              <w:t xml:space="preserve"> paging message indicate information from which the device can determine resources to be used for response (D2R message).  FFS how (</w:t>
            </w:r>
            <w:proofErr w:type="gramStart"/>
            <w:r>
              <w:rPr>
                <w:lang w:val="en-US" w:eastAsia="zh-CN"/>
              </w:rPr>
              <w:t>e.g.</w:t>
            </w:r>
            <w:proofErr w:type="gramEnd"/>
            <w:r>
              <w:rPr>
                <w:lang w:val="en-US" w:eastAsia="zh-CN"/>
              </w:rPr>
              <w:t xml:space="preserve"> implicit/explicit/configured/preconfigured) and what resources (dedicated and/or shared) are provided to the device taking into account RAN1 discussion.</w:t>
            </w:r>
          </w:p>
        </w:tc>
      </w:tr>
    </w:tbl>
    <w:p w14:paraId="505A001F" w14:textId="77777777" w:rsidR="00B6086B" w:rsidRDefault="000B114E">
      <w:pPr>
        <w:rPr>
          <w:rFonts w:eastAsia="等线"/>
          <w:lang w:val="en-US" w:eastAsia="zh-CN"/>
        </w:rPr>
      </w:pPr>
      <w:r>
        <w:rPr>
          <w:rFonts w:eastAsia="等线" w:hint="eastAsia"/>
          <w:lang w:val="en-US" w:eastAsia="zh-CN"/>
        </w:rPr>
        <w:t>I</w:t>
      </w:r>
      <w:r>
        <w:rPr>
          <w:rFonts w:eastAsia="等线"/>
          <w:lang w:val="en-US" w:eastAsia="zh-CN"/>
        </w:rPr>
        <w:t>n this contribution,</w:t>
      </w:r>
      <w:r>
        <w:rPr>
          <w:rFonts w:eastAsia="宋体"/>
          <w:lang w:eastAsia="zh-CN"/>
        </w:rPr>
        <w:t xml:space="preserve"> we will further discuss the issues related to A-IoT Paging, including re-transmission paging, paging message content, and paging identifier and inventory reporting.</w:t>
      </w:r>
    </w:p>
    <w:p w14:paraId="27C380E7" w14:textId="77777777" w:rsidR="00B6086B" w:rsidRDefault="000B114E">
      <w:pPr>
        <w:pStyle w:val="1"/>
        <w:rPr>
          <w:rFonts w:eastAsia="宋体"/>
          <w:lang w:eastAsia="zh-CN"/>
        </w:rPr>
      </w:pPr>
      <w:bookmarkStart w:id="0" w:name="_Toc147158671"/>
      <w:bookmarkStart w:id="1" w:name="_Toc61387172"/>
      <w:bookmarkStart w:id="2" w:name="_Toc499559238"/>
      <w:r>
        <w:rPr>
          <w:rFonts w:eastAsia="宋体"/>
          <w:lang w:eastAsia="zh-CN"/>
        </w:rPr>
        <w:t>2</w:t>
      </w:r>
      <w:r>
        <w:rPr>
          <w:rFonts w:eastAsia="宋体"/>
          <w:lang w:eastAsia="zh-CN"/>
        </w:rPr>
        <w:tab/>
        <w:t>Discussion</w:t>
      </w:r>
      <w:bookmarkEnd w:id="0"/>
      <w:bookmarkEnd w:id="1"/>
      <w:bookmarkEnd w:id="2"/>
    </w:p>
    <w:p w14:paraId="1234D704" w14:textId="77777777" w:rsidR="00B6086B" w:rsidRDefault="000B114E">
      <w:pPr>
        <w:pStyle w:val="2"/>
        <w:rPr>
          <w:rFonts w:eastAsia="宋体"/>
          <w:lang w:eastAsia="zh-CN"/>
        </w:rPr>
      </w:pPr>
      <w:r>
        <w:rPr>
          <w:rFonts w:eastAsia="宋体"/>
          <w:lang w:eastAsia="zh-CN"/>
        </w:rPr>
        <w:t>2.1</w:t>
      </w:r>
      <w:r>
        <w:rPr>
          <w:rFonts w:eastAsia="宋体"/>
          <w:lang w:eastAsia="zh-CN"/>
        </w:rPr>
        <w:tab/>
        <w:t xml:space="preserve">Multiple/subsequent/re-transmission paging </w:t>
      </w:r>
    </w:p>
    <w:p w14:paraId="102977AB" w14:textId="1A8F895C" w:rsidR="00B6086B" w:rsidRDefault="000B114E">
      <w:pPr>
        <w:textAlignment w:val="auto"/>
        <w:rPr>
          <w:rFonts w:eastAsia="Malgun Gothic"/>
          <w:lang w:eastAsia="de-DE"/>
        </w:rPr>
      </w:pPr>
      <w:r>
        <w:rPr>
          <w:rFonts w:eastAsia="Malgun Gothic"/>
          <w:lang w:eastAsia="de-DE"/>
        </w:rPr>
        <w:t xml:space="preserve">In RAN2#127 [1], it </w:t>
      </w:r>
      <w:r>
        <w:rPr>
          <w:rFonts w:eastAsia="Malgun Gothic" w:hint="eastAsia"/>
          <w:lang w:eastAsia="de-DE"/>
        </w:rPr>
        <w:t>is</w:t>
      </w:r>
      <w:r>
        <w:rPr>
          <w:rFonts w:eastAsia="Malgun Gothic"/>
          <w:lang w:eastAsia="de-DE"/>
        </w:rPr>
        <w:t xml:space="preserve"> agreed that reader can trigger multiple/subsequent A</w:t>
      </w:r>
      <w:r w:rsidR="00C7720D">
        <w:rPr>
          <w:rFonts w:eastAsia="Malgun Gothic"/>
          <w:lang w:eastAsia="de-DE"/>
        </w:rPr>
        <w:t>-</w:t>
      </w:r>
      <w:r>
        <w:rPr>
          <w:rFonts w:eastAsia="Malgun Gothic"/>
          <w:lang w:eastAsia="de-DE"/>
        </w:rPr>
        <w:t xml:space="preserve">IoT paging messages that are associated with the same request from the CN. If the reader sends the A-IoT paging message multiple times for the same service request, the device that has successfully responded may also receive the subsequent paging re-transmission messages. As a result, the A-IoT device may redundantly perform the random (re) access/data transmission, which leads to a waste of air resources, increased collision and a potentially endless cycle. Therefore, </w:t>
      </w:r>
      <w:r>
        <w:t>to avoid redundant response,</w:t>
      </w:r>
      <w:r>
        <w:rPr>
          <w:rFonts w:eastAsia="Malgun Gothic"/>
          <w:lang w:eastAsia="de-DE"/>
        </w:rPr>
        <w:t xml:space="preserve"> it is necessary for the device, which has successfully responded, to ignore or skip the response to the paging re-transmission of the same service.</w:t>
      </w:r>
    </w:p>
    <w:p w14:paraId="21E08BFA" w14:textId="1145F487" w:rsidR="00B6086B" w:rsidRDefault="000B114E">
      <w:pPr>
        <w:textAlignment w:val="auto"/>
        <w:rPr>
          <w:rFonts w:eastAsia="Malgun Gothic"/>
          <w:lang w:eastAsia="de-DE"/>
        </w:rPr>
      </w:pPr>
      <w:r>
        <w:rPr>
          <w:rFonts w:eastAsia="Malgun Gothic"/>
          <w:lang w:eastAsia="de-DE"/>
        </w:rPr>
        <w:t xml:space="preserve">In addition, it is also necessary to ensure that the device will not miss the paging message of a new service. In other words, the device must be able to respond to the paging message of a new service. </w:t>
      </w:r>
    </w:p>
    <w:p w14:paraId="3E66B9C8" w14:textId="77777777" w:rsidR="00B6086B" w:rsidRDefault="000B114E">
      <w:pPr>
        <w:textAlignment w:val="auto"/>
        <w:rPr>
          <w:rFonts w:eastAsia="Malgun Gothic"/>
          <w:lang w:eastAsia="de-DE"/>
        </w:rPr>
      </w:pPr>
      <w:r>
        <w:rPr>
          <w:rFonts w:eastAsia="等线"/>
          <w:lang w:eastAsia="zh-CN"/>
        </w:rPr>
        <w:t>As one example given in the figure 2.1-1</w:t>
      </w:r>
      <w:r>
        <w:t xml:space="preserve"> the device, which failed to access the network after monitoring the initial paging message of inventory 1, can respond to the paging </w:t>
      </w:r>
      <w:r>
        <w:rPr>
          <w:rFonts w:eastAsia="Malgun Gothic"/>
          <w:lang w:eastAsia="de-DE"/>
        </w:rPr>
        <w:t>re-transmission messages of the same inventory 1</w:t>
      </w:r>
      <w:r>
        <w:t xml:space="preserve">. Upon successful response, it does not respond to additional </w:t>
      </w:r>
      <w:r>
        <w:rPr>
          <w:rFonts w:eastAsia="Malgun Gothic"/>
          <w:lang w:eastAsia="de-DE"/>
        </w:rPr>
        <w:t>paging re-transmissions</w:t>
      </w:r>
      <w:r>
        <w:t xml:space="preserve"> within the inventory 1. However, the device should start responding to the paging message upon indication of a new inventory session, </w:t>
      </w:r>
      <w:proofErr w:type="gramStart"/>
      <w:r>
        <w:t>i.e.</w:t>
      </w:r>
      <w:proofErr w:type="gramEnd"/>
      <w:r>
        <w:t xml:space="preserve"> inventory 2.</w:t>
      </w:r>
      <w:r>
        <w:rPr>
          <w:rFonts w:eastAsia="等线" w:hint="eastAsia"/>
          <w:lang w:eastAsia="zh-CN"/>
        </w:rPr>
        <w:t xml:space="preserve"> </w:t>
      </w:r>
      <w:r>
        <w:rPr>
          <w:rFonts w:eastAsia="等线"/>
          <w:lang w:eastAsia="zh-CN"/>
        </w:rPr>
        <w:t xml:space="preserve">Furthermore, if </w:t>
      </w:r>
      <w:r>
        <w:t xml:space="preserve">the device misses the initial paging message of inventory 3, it can still receive and process the subsequent paging </w:t>
      </w:r>
      <w:r>
        <w:rPr>
          <w:rFonts w:eastAsia="Malgun Gothic"/>
          <w:lang w:eastAsia="de-DE"/>
        </w:rPr>
        <w:t>re-transmission indicating for the new inventory 3</w:t>
      </w:r>
      <w:r>
        <w:t>.</w:t>
      </w:r>
    </w:p>
    <w:p w14:paraId="05F1FDD5" w14:textId="77777777" w:rsidR="00B6086B" w:rsidRDefault="000B114E">
      <w:pPr>
        <w:textAlignment w:val="auto"/>
        <w:rPr>
          <w:rFonts w:eastAsia="等线"/>
          <w:lang w:eastAsia="zh-CN"/>
        </w:rPr>
      </w:pPr>
      <w:r>
        <w:rPr>
          <w:rFonts w:eastAsia="等线"/>
          <w:noProof/>
          <w:lang w:val="en-US" w:eastAsia="zh-CN"/>
        </w:rPr>
        <w:lastRenderedPageBreak/>
        <w:drawing>
          <wp:inline distT="0" distB="0" distL="0" distR="0" wp14:anchorId="122210AC" wp14:editId="3FE645B1">
            <wp:extent cx="6122035" cy="1052830"/>
            <wp:effectExtent l="0" t="0" r="0" b="0"/>
            <wp:docPr id="5" name="图片 5" descr="C:\Users\f00821536\AppData\Local\Microsoft\Windows\INetCache\Content.MSO\6FADF03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f00821536\AppData\Local\Microsoft\Windows\INetCache\Content.MSO\6FADF039.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2035" cy="1052830"/>
                    </a:xfrm>
                    <a:prstGeom prst="rect">
                      <a:avLst/>
                    </a:prstGeom>
                    <a:noFill/>
                    <a:ln>
                      <a:noFill/>
                    </a:ln>
                  </pic:spPr>
                </pic:pic>
              </a:graphicData>
            </a:graphic>
          </wp:inline>
        </w:drawing>
      </w:r>
    </w:p>
    <w:p w14:paraId="2FA3957E" w14:textId="0F953DC8" w:rsidR="00B6086B" w:rsidRDefault="000B114E">
      <w:pPr>
        <w:pStyle w:val="TH"/>
        <w:rPr>
          <w:rFonts w:eastAsia="等线"/>
          <w:lang w:eastAsia="zh-CN"/>
        </w:rPr>
      </w:pPr>
      <w:r>
        <w:rPr>
          <w:rFonts w:eastAsia="等线"/>
          <w:lang w:eastAsia="zh-CN"/>
        </w:rPr>
        <w:t>Figure 2.1-1:</w:t>
      </w:r>
      <w:r>
        <w:rPr>
          <w:rFonts w:eastAsia="等线"/>
          <w:lang w:eastAsia="zh-CN"/>
        </w:rPr>
        <w:tab/>
      </w:r>
      <w:r w:rsidR="00FA34DE">
        <w:rPr>
          <w:rFonts w:eastAsia="等线"/>
          <w:lang w:eastAsia="zh-CN"/>
        </w:rPr>
        <w:t>Example of the p</w:t>
      </w:r>
      <w:r>
        <w:rPr>
          <w:rFonts w:eastAsia="等线" w:hint="eastAsia"/>
          <w:lang w:eastAsia="zh-CN"/>
        </w:rPr>
        <w:t>a</w:t>
      </w:r>
      <w:r>
        <w:rPr>
          <w:rFonts w:eastAsia="等线"/>
          <w:lang w:eastAsia="zh-CN"/>
        </w:rPr>
        <w:t>ging reception failure handling</w:t>
      </w:r>
    </w:p>
    <w:p w14:paraId="31AAD6B2" w14:textId="77777777" w:rsidR="00B6086B" w:rsidRDefault="000B114E" w:rsidP="00580521">
      <w:pPr>
        <w:rPr>
          <w:rFonts w:eastAsia="Malgun Gothic"/>
          <w:lang w:eastAsia="de-DE"/>
        </w:rPr>
      </w:pPr>
      <w:r>
        <w:rPr>
          <w:rFonts w:eastAsia="Malgun Gothic"/>
          <w:lang w:eastAsia="de-DE"/>
        </w:rPr>
        <w:t xml:space="preserve">To achieve this, the device needs to differentiate between a new and the current service. Thus, the reader needs to indicate in the paging message if it is for a new service or a re-transmission of the current one. In </w:t>
      </w:r>
      <w:r>
        <w:rPr>
          <w:rFonts w:eastAsia="Malgun Gothic" w:hint="eastAsia"/>
          <w:lang w:eastAsia="de-DE"/>
        </w:rPr>
        <w:t>the</w:t>
      </w:r>
      <w:r>
        <w:rPr>
          <w:rFonts w:eastAsia="Malgun Gothic"/>
          <w:lang w:eastAsia="de-DE"/>
        </w:rPr>
        <w:t xml:space="preserve"> last meeting, some c</w:t>
      </w:r>
      <w:r>
        <w:rPr>
          <w:rFonts w:eastAsia="Malgun Gothic" w:hint="eastAsia"/>
          <w:lang w:eastAsia="de-DE"/>
        </w:rPr>
        <w:t>om</w:t>
      </w:r>
      <w:r>
        <w:rPr>
          <w:rFonts w:eastAsia="Malgun Gothic"/>
          <w:lang w:eastAsia="de-DE"/>
        </w:rPr>
        <w:t>panies proposed solutions about how to enable it in detail. For example, using multi-bit identifiers [3]</w:t>
      </w:r>
      <w:r>
        <w:rPr>
          <w:rFonts w:eastAsia="Malgun Gothic" w:hint="eastAsia"/>
          <w:lang w:eastAsia="de-DE"/>
        </w:rPr>
        <w:t>/</w:t>
      </w:r>
      <w:r>
        <w:rPr>
          <w:rFonts w:eastAsia="Malgun Gothic"/>
          <w:lang w:eastAsia="de-DE"/>
        </w:rPr>
        <w:t>transaction ID [4] (e.g., random ID or sequence number) or single-bit flag (e.g., similarly to NDI) [3] in paging messages to distinguish a new service from the other re-transmissions for the old service. We think both solutions mentioned above can achieve the effect of avoiding duplicated response from devices</w:t>
      </w:r>
      <w:r>
        <w:rPr>
          <w:rFonts w:eastAsia="Malgun Gothic" w:hint="eastAsia"/>
          <w:lang w:eastAsia="de-DE"/>
        </w:rPr>
        <w:t xml:space="preserve"> and</w:t>
      </w:r>
      <w:r>
        <w:rPr>
          <w:rFonts w:eastAsia="Malgun Gothic"/>
          <w:lang w:eastAsia="de-DE"/>
        </w:rPr>
        <w:t xml:space="preserve"> </w:t>
      </w:r>
      <w:r>
        <w:rPr>
          <w:rFonts w:eastAsia="Malgun Gothic" w:hint="eastAsia"/>
          <w:lang w:eastAsia="de-DE"/>
        </w:rPr>
        <w:t>t</w:t>
      </w:r>
      <w:r>
        <w:rPr>
          <w:rFonts w:eastAsia="Malgun Gothic"/>
          <w:lang w:eastAsia="de-DE"/>
        </w:rPr>
        <w:t>he details can be further discussed.</w:t>
      </w:r>
    </w:p>
    <w:p w14:paraId="01FB2EEE" w14:textId="77777777" w:rsidR="00B6086B" w:rsidRDefault="000B114E">
      <w:pPr>
        <w:pStyle w:val="Observation-HW"/>
      </w:pPr>
      <w:r>
        <w:t>Observation 1:</w:t>
      </w:r>
      <w:r>
        <w:tab/>
        <w:t xml:space="preserve">The device </w:t>
      </w:r>
      <w:bookmarkStart w:id="3" w:name="_Hlk174008908"/>
      <w:r>
        <w:t>should</w:t>
      </w:r>
      <w:bookmarkEnd w:id="3"/>
      <w:r>
        <w:t xml:space="preserve"> skip the response (</w:t>
      </w:r>
      <w:proofErr w:type="gramStart"/>
      <w:r>
        <w:t>e.g.</w:t>
      </w:r>
      <w:proofErr w:type="gramEnd"/>
      <w:r>
        <w:t xml:space="preserve"> not to perform the random (re)access and data transmission) to the retransmitted paging message of the same service request, to which the device has successfully responded (i.e. to avoid redundant responses).</w:t>
      </w:r>
    </w:p>
    <w:p w14:paraId="1C43FFC9" w14:textId="77777777" w:rsidR="00B6086B" w:rsidRDefault="000B114E">
      <w:pPr>
        <w:pStyle w:val="Observation-HW"/>
      </w:pPr>
      <w:r>
        <w:t>Observation 2:</w:t>
      </w:r>
      <w:r>
        <w:tab/>
        <w:t>The device should response to a paging message of a new service request, which is different from the previous service request that the device has responded (</w:t>
      </w:r>
      <w:proofErr w:type="gramStart"/>
      <w:r>
        <w:t>i.e.</w:t>
      </w:r>
      <w:proofErr w:type="gramEnd"/>
      <w:r>
        <w:t xml:space="preserve"> to avoid missing any request from reader).</w:t>
      </w:r>
    </w:p>
    <w:p w14:paraId="77B872A6" w14:textId="74A7E47E" w:rsidR="00B6086B" w:rsidRDefault="000B114E">
      <w:pPr>
        <w:pStyle w:val="Proposal-HW"/>
      </w:pPr>
      <w:r>
        <w:t>Proposal 1:</w:t>
      </w:r>
      <w:r>
        <w:tab/>
        <w:t xml:space="preserve">The A-IoT paging message needs to indicate </w:t>
      </w:r>
      <w:r w:rsidR="00FA34DE">
        <w:t xml:space="preserve">to </w:t>
      </w:r>
      <w:r>
        <w:t>the device about whether it is for a new service request or a re-transmission for the old service request. FFS whether a transaction ID or NDI-like information is needed.</w:t>
      </w:r>
    </w:p>
    <w:p w14:paraId="7A1336B9" w14:textId="77777777" w:rsidR="00B6086B" w:rsidRDefault="000B114E">
      <w:pPr>
        <w:pStyle w:val="2"/>
        <w:rPr>
          <w:rFonts w:eastAsia="宋体"/>
          <w:lang w:eastAsia="zh-CN"/>
        </w:rPr>
      </w:pPr>
      <w:r>
        <w:rPr>
          <w:rFonts w:eastAsia="宋体"/>
          <w:lang w:eastAsia="zh-CN"/>
        </w:rPr>
        <w:t>2.2</w:t>
      </w:r>
      <w:r>
        <w:rPr>
          <w:rFonts w:eastAsia="宋体"/>
          <w:lang w:eastAsia="zh-CN"/>
        </w:rPr>
        <w:tab/>
        <w:t>Paging message content</w:t>
      </w:r>
    </w:p>
    <w:p w14:paraId="4E27511D" w14:textId="77777777" w:rsidR="00B6086B" w:rsidRDefault="000B114E">
      <w:r>
        <w:t>As discussed in RAN2#127 meeting, an agreement on contention-free access procedure was achieved:</w:t>
      </w:r>
    </w:p>
    <w:tbl>
      <w:tblPr>
        <w:tblStyle w:val="af5"/>
        <w:tblW w:w="0" w:type="auto"/>
        <w:tblLook w:val="04A0" w:firstRow="1" w:lastRow="0" w:firstColumn="1" w:lastColumn="0" w:noHBand="0" w:noVBand="1"/>
      </w:tblPr>
      <w:tblGrid>
        <w:gridCol w:w="9631"/>
      </w:tblGrid>
      <w:tr w:rsidR="00B6086B" w14:paraId="6A031182" w14:textId="77777777">
        <w:tc>
          <w:tcPr>
            <w:tcW w:w="9631" w:type="dxa"/>
          </w:tcPr>
          <w:p w14:paraId="555FB3C1" w14:textId="1DEB626B" w:rsidR="00B6086B" w:rsidRDefault="000B114E">
            <w:pPr>
              <w:rPr>
                <w:b/>
                <w:lang w:val="en-US" w:eastAsia="zh-CN"/>
              </w:rPr>
            </w:pPr>
            <w:r>
              <w:rPr>
                <w:b/>
                <w:lang w:val="en-US" w:eastAsia="zh-CN"/>
              </w:rPr>
              <w:t>RAN2#127 agreement on CFRA procedure:</w:t>
            </w:r>
          </w:p>
          <w:p w14:paraId="537FD45F" w14:textId="77777777" w:rsidR="00B6086B" w:rsidRDefault="000B114E">
            <w:pPr>
              <w:pStyle w:val="afa"/>
              <w:numPr>
                <w:ilvl w:val="0"/>
                <w:numId w:val="10"/>
              </w:numPr>
              <w:ind w:firstLineChars="0"/>
              <w:rPr>
                <w:lang w:val="en-US" w:eastAsia="zh-CN"/>
              </w:rPr>
            </w:pPr>
            <w:r>
              <w:rPr>
                <w:highlight w:val="yellow"/>
                <w:lang w:val="en-US" w:eastAsia="zh-CN"/>
              </w:rPr>
              <w:t>In contention-free access, the A-IoT device directly sends the upper layer data</w:t>
            </w:r>
            <w:r>
              <w:rPr>
                <w:lang w:val="en-US" w:eastAsia="zh-CN"/>
              </w:rPr>
              <w:t xml:space="preserve"> (</w:t>
            </w:r>
            <w:proofErr w:type="gramStart"/>
            <w:r>
              <w:rPr>
                <w:lang w:val="en-US" w:eastAsia="zh-CN"/>
              </w:rPr>
              <w:t>e.g.</w:t>
            </w:r>
            <w:proofErr w:type="gramEnd"/>
            <w:r>
              <w:rPr>
                <w:lang w:val="en-US" w:eastAsia="zh-CN"/>
              </w:rPr>
              <w:t xml:space="preserve"> device ID) in its very first D2R message after being triggered </w:t>
            </w:r>
            <w:r>
              <w:rPr>
                <w:highlight w:val="yellow"/>
                <w:lang w:val="en-US" w:eastAsia="zh-CN"/>
              </w:rPr>
              <w:t>(i.e. skip contention resolution Msg1/2)</w:t>
            </w:r>
            <w:r>
              <w:rPr>
                <w:lang w:val="en-US" w:eastAsia="zh-CN"/>
              </w:rPr>
              <w:t>.   FFS if a short AS ID is also included in the message and what type of ID for scheduling purposes.</w:t>
            </w:r>
          </w:p>
        </w:tc>
      </w:tr>
    </w:tbl>
    <w:p w14:paraId="7369E070" w14:textId="058980F0" w:rsidR="00B6086B" w:rsidRPr="00580521" w:rsidRDefault="000B114E">
      <w:pPr>
        <w:rPr>
          <w:lang w:eastAsia="zh-CN"/>
        </w:rPr>
      </w:pPr>
      <w:r w:rsidRPr="00580521">
        <w:rPr>
          <w:lang w:eastAsia="zh-CN"/>
        </w:rPr>
        <w:t xml:space="preserve">After </w:t>
      </w:r>
      <w:r>
        <w:rPr>
          <w:lang w:eastAsia="zh-CN"/>
        </w:rPr>
        <w:t xml:space="preserve">being </w:t>
      </w:r>
      <w:r w:rsidRPr="00580521">
        <w:rPr>
          <w:lang w:eastAsia="zh-CN"/>
        </w:rPr>
        <w:t xml:space="preserve">triggered by </w:t>
      </w:r>
      <w:r>
        <w:t xml:space="preserve">A-IoT paging message, the very first D2R message for </w:t>
      </w:r>
      <w:r w:rsidRPr="00580521">
        <w:rPr>
          <w:lang w:eastAsia="de-DE"/>
        </w:rPr>
        <w:t xml:space="preserve">contention-based access and contention-free access is different. </w:t>
      </w:r>
      <w:r>
        <w:t xml:space="preserve">Therefore, the device needs to have prior knowledge of whether contention-free access is triggered before initializing the </w:t>
      </w:r>
      <w:proofErr w:type="gramStart"/>
      <w:r>
        <w:t>random access</w:t>
      </w:r>
      <w:proofErr w:type="gramEnd"/>
      <w:r>
        <w:t xml:space="preserve"> procedure. For this purpose, A-IoT </w:t>
      </w:r>
      <w:r w:rsidRPr="00580521">
        <w:rPr>
          <w:lang w:eastAsia="de-DE"/>
        </w:rPr>
        <w:t>paging message</w:t>
      </w:r>
      <w:r>
        <w:t xml:space="preserve"> can indicate whether the current random access is for contention-free </w:t>
      </w:r>
      <w:r w:rsidRPr="00580521">
        <w:rPr>
          <w:lang w:eastAsia="de-DE"/>
        </w:rPr>
        <w:t>access</w:t>
      </w:r>
      <w:r>
        <w:t>.</w:t>
      </w:r>
    </w:p>
    <w:p w14:paraId="2DA45B1C" w14:textId="39EA1FEB" w:rsidR="00B6086B" w:rsidRDefault="000B114E">
      <w:pPr>
        <w:pStyle w:val="Proposal-HW"/>
      </w:pPr>
      <w:r>
        <w:t>Proposal 2:</w:t>
      </w:r>
      <w:r>
        <w:tab/>
        <w:t xml:space="preserve">The A-IoT paging message </w:t>
      </w:r>
      <w:r w:rsidR="00161B9D">
        <w:t xml:space="preserve">should </w:t>
      </w:r>
      <w:r>
        <w:t xml:space="preserve">provide the information for </w:t>
      </w:r>
      <w:r w:rsidR="00FA34DE">
        <w:t xml:space="preserve">the </w:t>
      </w:r>
      <w:r>
        <w:t>device to decide the access type (</w:t>
      </w:r>
      <w:proofErr w:type="gramStart"/>
      <w:r>
        <w:t>i.e.</w:t>
      </w:r>
      <w:proofErr w:type="gramEnd"/>
      <w:r>
        <w:t xml:space="preserve"> contention-based or contention-free).</w:t>
      </w:r>
    </w:p>
    <w:p w14:paraId="1547FC98" w14:textId="77777777" w:rsidR="00B6086B" w:rsidRDefault="000B114E">
      <w:pPr>
        <w:rPr>
          <w:rFonts w:eastAsia="Malgun Gothic"/>
        </w:rPr>
      </w:pPr>
      <w:r>
        <w:t xml:space="preserve">In RAN2#126 </w:t>
      </w:r>
      <w:r>
        <w:rPr>
          <w:rFonts w:eastAsia="Malgun Gothic"/>
        </w:rPr>
        <w:t>[2]</w:t>
      </w:r>
      <w:r>
        <w:t>, there were some discussions on what information can be</w:t>
      </w:r>
      <w:r>
        <w:rPr>
          <w:rFonts w:eastAsia="等线"/>
          <w:lang w:eastAsia="zh-CN"/>
        </w:rPr>
        <w:t xml:space="preserve"> indicated in the </w:t>
      </w:r>
      <w:r>
        <w:rPr>
          <w:rFonts w:eastAsia="宋体"/>
          <w:lang w:eastAsia="zh-CN"/>
        </w:rPr>
        <w:t xml:space="preserve">A-IoT paging message, </w:t>
      </w:r>
      <w:r>
        <w:rPr>
          <w:rFonts w:eastAsia="Malgun Gothic"/>
          <w:lang w:eastAsia="zh-CN"/>
        </w:rPr>
        <w:t xml:space="preserve">and </w:t>
      </w:r>
      <w:r>
        <w:rPr>
          <w:rFonts w:eastAsia="Malgun Gothic"/>
        </w:rPr>
        <w:t>it has been agreed:</w:t>
      </w:r>
    </w:p>
    <w:tbl>
      <w:tblPr>
        <w:tblStyle w:val="af5"/>
        <w:tblW w:w="0" w:type="auto"/>
        <w:tblLook w:val="04A0" w:firstRow="1" w:lastRow="0" w:firstColumn="1" w:lastColumn="0" w:noHBand="0" w:noVBand="1"/>
      </w:tblPr>
      <w:tblGrid>
        <w:gridCol w:w="9631"/>
      </w:tblGrid>
      <w:tr w:rsidR="00B6086B" w14:paraId="4221E856" w14:textId="77777777">
        <w:tc>
          <w:tcPr>
            <w:tcW w:w="9631" w:type="dxa"/>
          </w:tcPr>
          <w:p w14:paraId="05B20846" w14:textId="77777777" w:rsidR="00B6086B" w:rsidRDefault="000B114E">
            <w:pPr>
              <w:rPr>
                <w:b/>
                <w:lang w:val="en-US" w:eastAsia="zh-CN"/>
              </w:rPr>
            </w:pPr>
            <w:r>
              <w:rPr>
                <w:b/>
                <w:lang w:eastAsia="zh-CN"/>
              </w:rPr>
              <w:t>RAN2#126 a</w:t>
            </w:r>
            <w:proofErr w:type="spellStart"/>
            <w:r>
              <w:rPr>
                <w:b/>
                <w:lang w:val="en-US" w:eastAsia="zh-CN"/>
              </w:rPr>
              <w:t>greements</w:t>
            </w:r>
            <w:proofErr w:type="spellEnd"/>
            <w:r>
              <w:rPr>
                <w:b/>
                <w:lang w:val="en-US" w:eastAsia="zh-CN"/>
              </w:rPr>
              <w:t xml:space="preserve"> on A-IoT paging</w:t>
            </w:r>
          </w:p>
          <w:p w14:paraId="19F4099F" w14:textId="77777777" w:rsidR="00B6086B" w:rsidRDefault="000B114E">
            <w:pPr>
              <w:rPr>
                <w:lang w:val="en-US" w:eastAsia="zh-CN"/>
              </w:rPr>
            </w:pPr>
            <w:r>
              <w:rPr>
                <w:lang w:val="en-US" w:eastAsia="zh-CN"/>
              </w:rPr>
              <w:t>2</w:t>
            </w:r>
            <w:r>
              <w:rPr>
                <w:lang w:val="en-US" w:eastAsia="zh-CN"/>
              </w:rPr>
              <w:tab/>
            </w:r>
            <w:proofErr w:type="spellStart"/>
            <w:r>
              <w:rPr>
                <w:highlight w:val="yellow"/>
                <w:lang w:val="en-US" w:eastAsia="zh-CN"/>
              </w:rPr>
              <w:t>AIoT</w:t>
            </w:r>
            <w:proofErr w:type="spellEnd"/>
            <w:r>
              <w:rPr>
                <w:highlight w:val="yellow"/>
                <w:lang w:val="en-US" w:eastAsia="zh-CN"/>
              </w:rPr>
              <w:t xml:space="preserve"> paging message indicate information from which the device can determine resources to be used for response (D2R message)</w:t>
            </w:r>
            <w:r>
              <w:rPr>
                <w:lang w:val="en-US" w:eastAsia="zh-CN"/>
              </w:rPr>
              <w:t>.  FFS how (</w:t>
            </w:r>
            <w:proofErr w:type="gramStart"/>
            <w:r>
              <w:rPr>
                <w:lang w:val="en-US" w:eastAsia="zh-CN"/>
              </w:rPr>
              <w:t>e.g.</w:t>
            </w:r>
            <w:proofErr w:type="gramEnd"/>
            <w:r>
              <w:rPr>
                <w:lang w:val="en-US" w:eastAsia="zh-CN"/>
              </w:rPr>
              <w:t xml:space="preserve"> implicit/explicit/configured/preconfigured) and what resources (dedicated and/or shared) are provided to the device taking into account RAN1 discussion.  </w:t>
            </w:r>
          </w:p>
        </w:tc>
      </w:tr>
    </w:tbl>
    <w:p w14:paraId="29DB0156" w14:textId="77777777" w:rsidR="00B6086B" w:rsidRDefault="000B114E">
      <w:pPr>
        <w:rPr>
          <w:rFonts w:eastAsia="等线"/>
          <w:lang w:eastAsia="zh-CN"/>
        </w:rPr>
      </w:pPr>
      <w:r>
        <w:rPr>
          <w:rFonts w:eastAsia="等线" w:hint="eastAsia"/>
          <w:lang w:eastAsia="zh-CN"/>
        </w:rPr>
        <w:t>T</w:t>
      </w:r>
      <w:r>
        <w:rPr>
          <w:rFonts w:eastAsia="等线"/>
          <w:lang w:eastAsia="zh-CN"/>
        </w:rPr>
        <w:t>he resources for D2R message mainly include time and/or frequency resources:</w:t>
      </w:r>
    </w:p>
    <w:p w14:paraId="51CF0EC4" w14:textId="3B9C1340" w:rsidR="00B6086B" w:rsidRDefault="000B114E">
      <w:pPr>
        <w:pStyle w:val="afa"/>
        <w:numPr>
          <w:ilvl w:val="0"/>
          <w:numId w:val="11"/>
        </w:numPr>
        <w:ind w:firstLineChars="0"/>
      </w:pPr>
      <w:r>
        <w:rPr>
          <w:rFonts w:eastAsia="Malgun Gothic"/>
          <w:lang w:eastAsia="de-DE"/>
        </w:rPr>
        <w:t xml:space="preserve">For TDMA, RAN2 confirm slotted-ALOHA is the baseline for A-IoT random access. From RAN2 perspective, as to the slotted-ALOHA procedure, reader first selects many devices (e.g., by </w:t>
      </w:r>
      <w:r w:rsidR="0050171A">
        <w:rPr>
          <w:rFonts w:eastAsia="Malgun Gothic"/>
          <w:lang w:eastAsia="de-DE"/>
        </w:rPr>
        <w:t xml:space="preserve">A-IoT </w:t>
      </w:r>
      <w:r>
        <w:rPr>
          <w:rFonts w:eastAsia="Malgun Gothic"/>
          <w:lang w:eastAsia="de-DE"/>
        </w:rPr>
        <w:t xml:space="preserve">paging) and then distributes those devices into many “occasions”. The device </w:t>
      </w:r>
      <w:r>
        <w:t xml:space="preserve">needs to know how many </w:t>
      </w:r>
      <w:r>
        <w:rPr>
          <w:rFonts w:eastAsia="Malgun Gothic"/>
          <w:lang w:eastAsia="de-DE"/>
        </w:rPr>
        <w:t>occasions</w:t>
      </w:r>
      <w:r>
        <w:t xml:space="preserve"> are assigned </w:t>
      </w:r>
      <w:r>
        <w:rPr>
          <w:rFonts w:eastAsia="Malgun Gothic"/>
          <w:lang w:eastAsia="de-DE"/>
        </w:rPr>
        <w:t xml:space="preserve">after receiving the </w:t>
      </w:r>
      <w:r>
        <w:t xml:space="preserve">A-IoT paging. </w:t>
      </w:r>
      <w:r>
        <w:rPr>
          <w:rFonts w:eastAsia="Malgun Gothic"/>
          <w:lang w:eastAsia="de-DE"/>
        </w:rPr>
        <w:t>Therefore, A-IoT paging message can provide the total number of the assigned access occasions.</w:t>
      </w:r>
    </w:p>
    <w:p w14:paraId="0F765CD5" w14:textId="111F40C4" w:rsidR="00B6086B" w:rsidRDefault="000B114E">
      <w:pPr>
        <w:pStyle w:val="afa"/>
        <w:numPr>
          <w:ilvl w:val="0"/>
          <w:numId w:val="11"/>
        </w:numPr>
        <w:ind w:firstLineChars="0"/>
        <w:rPr>
          <w:rFonts w:eastAsia="等线"/>
          <w:lang w:eastAsia="zh-CN"/>
        </w:rPr>
      </w:pPr>
      <w:r>
        <w:rPr>
          <w:rFonts w:eastAsia="等线"/>
          <w:lang w:eastAsia="zh-CN"/>
        </w:rPr>
        <w:t>For FDMA, the detailed configurations of frequency for A-IoT Msg1 are pending to RAN1. RAN2 can discuss the frequency configuration once there is sufficient progress in RAN1.</w:t>
      </w:r>
    </w:p>
    <w:p w14:paraId="4AD412DF" w14:textId="2272A425" w:rsidR="00B6086B" w:rsidRPr="00580521" w:rsidRDefault="000B114E">
      <w:pPr>
        <w:pStyle w:val="Proposal-HW"/>
        <w:rPr>
          <w:lang w:val="en-US"/>
        </w:rPr>
      </w:pPr>
      <w:r>
        <w:t>Proposal 3:</w:t>
      </w:r>
      <w:r>
        <w:tab/>
      </w:r>
      <w:r w:rsidR="00C864FA">
        <w:t>At least t</w:t>
      </w:r>
      <w:r>
        <w:t xml:space="preserve">he A-IoT paging message can assign </w:t>
      </w:r>
      <w:r w:rsidRPr="00580521">
        <w:t>the total number of the assigned access occasions</w:t>
      </w:r>
      <w:r w:rsidR="00C864FA">
        <w:t>.</w:t>
      </w:r>
      <w:r>
        <w:t xml:space="preserve"> FFS </w:t>
      </w:r>
      <w:r w:rsidR="00FA34DE">
        <w:t xml:space="preserve">if </w:t>
      </w:r>
      <w:r>
        <w:t xml:space="preserve">other R2D message </w:t>
      </w:r>
      <w:r w:rsidR="00FA34DE">
        <w:t xml:space="preserve">can also </w:t>
      </w:r>
      <w:r>
        <w:t>assign this.</w:t>
      </w:r>
    </w:p>
    <w:p w14:paraId="5CCD5828" w14:textId="63954A61" w:rsidR="00B6086B" w:rsidRDefault="000B114E" w:rsidP="003D061D">
      <w:pPr>
        <w:rPr>
          <w:rFonts w:eastAsia="等线"/>
          <w:lang w:eastAsia="zh-CN"/>
        </w:rPr>
      </w:pPr>
      <w:r>
        <w:rPr>
          <w:rFonts w:eastAsia="等线"/>
          <w:lang w:eastAsia="zh-CN"/>
        </w:rPr>
        <w:lastRenderedPageBreak/>
        <w:t xml:space="preserve">From device perspective, there is no need to identify the service type of current service. The device just performs the procedure according to what it has received from the reader. In terms of different service types, the device's </w:t>
      </w:r>
      <w:r w:rsidR="004A5BDF">
        <w:rPr>
          <w:rFonts w:eastAsia="等线"/>
          <w:lang w:eastAsia="zh-CN"/>
        </w:rPr>
        <w:t>behaviour</w:t>
      </w:r>
      <w:r>
        <w:rPr>
          <w:rFonts w:eastAsia="等线"/>
          <w:lang w:eastAsia="zh-CN"/>
        </w:rPr>
        <w:t xml:space="preserve"> is shown as follows:</w:t>
      </w:r>
    </w:p>
    <w:p w14:paraId="4CBBED24" w14:textId="217C9739" w:rsidR="00B6086B" w:rsidRPr="00045EA3" w:rsidRDefault="000B114E" w:rsidP="003D061D">
      <w:pPr>
        <w:pStyle w:val="afa"/>
        <w:numPr>
          <w:ilvl w:val="0"/>
          <w:numId w:val="15"/>
        </w:numPr>
        <w:ind w:firstLineChars="0"/>
        <w:rPr>
          <w:rFonts w:eastAsia="等线"/>
          <w:lang w:eastAsia="zh-CN"/>
        </w:rPr>
      </w:pPr>
      <w:r w:rsidRPr="00045EA3">
        <w:rPr>
          <w:rFonts w:eastAsia="等线"/>
          <w:lang w:eastAsia="zh-CN"/>
        </w:rPr>
        <w:t xml:space="preserve">In inventory-only and </w:t>
      </w:r>
      <w:r w:rsidR="004A5BDF" w:rsidRPr="00045EA3">
        <w:rPr>
          <w:rFonts w:eastAsia="等线"/>
          <w:lang w:eastAsia="zh-CN"/>
        </w:rPr>
        <w:t xml:space="preserve">inventory </w:t>
      </w:r>
      <w:r w:rsidR="004A5BDF" w:rsidRPr="0050171A">
        <w:rPr>
          <w:rFonts w:eastAsia="等线"/>
          <w:lang w:eastAsia="zh-CN"/>
        </w:rPr>
        <w:t>+ command</w:t>
      </w:r>
      <w:r w:rsidRPr="0050171A">
        <w:rPr>
          <w:rFonts w:eastAsia="等线"/>
          <w:lang w:eastAsia="zh-CN"/>
        </w:rPr>
        <w:t xml:space="preserve"> cases, the device</w:t>
      </w:r>
      <w:r w:rsidR="0050171A" w:rsidRPr="0050171A">
        <w:rPr>
          <w:rFonts w:eastAsia="等线"/>
          <w:lang w:eastAsia="zh-CN"/>
        </w:rPr>
        <w:t xml:space="preserve"> </w:t>
      </w:r>
      <w:r w:rsidR="0050171A" w:rsidRPr="00F841AD">
        <w:rPr>
          <w:rFonts w:eastAsia="等线"/>
          <w:lang w:eastAsia="zh-CN"/>
        </w:rPr>
        <w:t>should</w:t>
      </w:r>
      <w:r w:rsidRPr="00045EA3">
        <w:rPr>
          <w:rFonts w:eastAsia="等线"/>
          <w:lang w:eastAsia="zh-CN"/>
        </w:rPr>
        <w:t xml:space="preserve"> anyway </w:t>
      </w:r>
      <w:r w:rsidRPr="0050171A">
        <w:rPr>
          <w:rFonts w:eastAsia="等线"/>
          <w:lang w:eastAsia="zh-CN"/>
        </w:rPr>
        <w:t>first send device ID in msg1 (2-step RA) or msg3 (3-step RA). Then the device can perform command if receiving a command message</w:t>
      </w:r>
      <w:r w:rsidR="0050171A">
        <w:rPr>
          <w:rFonts w:eastAsia="等线"/>
          <w:lang w:eastAsia="zh-CN"/>
        </w:rPr>
        <w:t xml:space="preserve"> from reader</w:t>
      </w:r>
      <w:r w:rsidRPr="00045EA3">
        <w:rPr>
          <w:rFonts w:eastAsia="等线"/>
          <w:lang w:eastAsia="zh-CN"/>
        </w:rPr>
        <w:t xml:space="preserve">. The </w:t>
      </w:r>
      <w:r w:rsidR="0050171A">
        <w:rPr>
          <w:rFonts w:eastAsia="等线"/>
          <w:lang w:eastAsia="zh-CN"/>
        </w:rPr>
        <w:t>operation</w:t>
      </w:r>
      <w:r w:rsidR="0050171A" w:rsidRPr="00045EA3">
        <w:rPr>
          <w:rFonts w:eastAsia="等线"/>
          <w:lang w:eastAsia="zh-CN"/>
        </w:rPr>
        <w:t xml:space="preserve"> </w:t>
      </w:r>
      <w:r w:rsidRPr="00045EA3">
        <w:rPr>
          <w:rFonts w:eastAsia="等线"/>
          <w:lang w:eastAsia="zh-CN"/>
        </w:rPr>
        <w:t xml:space="preserve">of command is according to its </w:t>
      </w:r>
      <w:r w:rsidRPr="0050171A">
        <w:rPr>
          <w:rFonts w:eastAsia="等线"/>
          <w:lang w:eastAsia="zh-CN"/>
        </w:rPr>
        <w:t xml:space="preserve">received command content rather than the service type. From device perspective, whether there is a following command will not impact device’s next-step operation after sending device ID. The device should </w:t>
      </w:r>
      <w:r w:rsidR="0050171A" w:rsidRPr="0063101C">
        <w:rPr>
          <w:rFonts w:eastAsia="等线"/>
          <w:lang w:eastAsia="zh-CN"/>
        </w:rPr>
        <w:t xml:space="preserve">anyway </w:t>
      </w:r>
      <w:r w:rsidRPr="00045EA3">
        <w:rPr>
          <w:rFonts w:eastAsia="等线"/>
          <w:lang w:eastAsia="zh-CN"/>
        </w:rPr>
        <w:t>monitor</w:t>
      </w:r>
      <w:r w:rsidR="0050171A">
        <w:rPr>
          <w:rFonts w:eastAsia="等线"/>
          <w:lang w:eastAsia="zh-CN"/>
        </w:rPr>
        <w:t xml:space="preserve"> and follow</w:t>
      </w:r>
      <w:r w:rsidRPr="00045EA3">
        <w:rPr>
          <w:rFonts w:eastAsia="等线"/>
          <w:lang w:eastAsia="zh-CN"/>
        </w:rPr>
        <w:t xml:space="preserve"> the next R2D message (next occasion trigger or command) after sending device ID.</w:t>
      </w:r>
      <w:r w:rsidR="0050171A">
        <w:rPr>
          <w:rFonts w:eastAsia="等线"/>
          <w:lang w:eastAsia="zh-CN"/>
        </w:rPr>
        <w:t xml:space="preserve"> </w:t>
      </w:r>
    </w:p>
    <w:p w14:paraId="79A1207A" w14:textId="5F57D4DF" w:rsidR="00B6086B" w:rsidRPr="0050171A" w:rsidRDefault="000B114E" w:rsidP="003D061D">
      <w:pPr>
        <w:pStyle w:val="afa"/>
        <w:numPr>
          <w:ilvl w:val="0"/>
          <w:numId w:val="15"/>
        </w:numPr>
        <w:ind w:firstLineChars="0"/>
        <w:rPr>
          <w:rFonts w:eastAsia="等线"/>
          <w:lang w:eastAsia="zh-CN"/>
        </w:rPr>
      </w:pPr>
      <w:r w:rsidRPr="0050171A">
        <w:rPr>
          <w:rFonts w:eastAsia="等线"/>
          <w:lang w:eastAsia="zh-CN"/>
        </w:rPr>
        <w:t xml:space="preserve">In command-only case, similarly, the device will first receive command and then perform command according to command content. </w:t>
      </w:r>
    </w:p>
    <w:p w14:paraId="3567D352" w14:textId="77777777" w:rsidR="00B6086B" w:rsidRDefault="000B114E" w:rsidP="003D061D">
      <w:pPr>
        <w:rPr>
          <w:rFonts w:eastAsia="等线"/>
          <w:lang w:eastAsia="zh-CN"/>
        </w:rPr>
      </w:pPr>
      <w:r>
        <w:rPr>
          <w:rFonts w:eastAsia="等线"/>
          <w:lang w:eastAsia="zh-CN"/>
        </w:rPr>
        <w:t xml:space="preserve">Therefore, service type is not necessary to be visible for device. </w:t>
      </w:r>
    </w:p>
    <w:p w14:paraId="2D37FD07" w14:textId="77777777" w:rsidR="00B6086B" w:rsidRDefault="000B114E">
      <w:pPr>
        <w:pStyle w:val="Observation-HW"/>
      </w:pPr>
      <w:r>
        <w:t>Observation 3:</w:t>
      </w:r>
      <w:r>
        <w:tab/>
        <w:t>There is no need to include the service type information in A-IoT paging message.</w:t>
      </w:r>
    </w:p>
    <w:p w14:paraId="57F2CCFC" w14:textId="38A2F58B" w:rsidR="00B6086B" w:rsidRDefault="000B114E">
      <w:pPr>
        <w:jc w:val="both"/>
      </w:pPr>
      <w:r>
        <w:t xml:space="preserve">Some companies proposed to include the reader ID in A-IoT paging massage. The usage of reader ID is to support parallel services initialized by multiple readers. For example, as shown in Figure 2.2.1, the service (e.g., inventory) processes of readers 1 and 2 </w:t>
      </w:r>
      <w:r>
        <w:rPr>
          <w:rFonts w:hint="eastAsia"/>
        </w:rPr>
        <w:t xml:space="preserve">interleave </w:t>
      </w:r>
      <w:r>
        <w:t xml:space="preserve">in the time domain. To support this case, the following issues should be </w:t>
      </w:r>
      <w:r w:rsidR="00482FA3">
        <w:t xml:space="preserve">also </w:t>
      </w:r>
      <w:r>
        <w:t>considered:</w:t>
      </w:r>
    </w:p>
    <w:p w14:paraId="18AEB86A" w14:textId="6827D5D9" w:rsidR="00B6086B" w:rsidRDefault="000B114E" w:rsidP="003D061D">
      <w:pPr>
        <w:pStyle w:val="afa"/>
        <w:numPr>
          <w:ilvl w:val="0"/>
          <w:numId w:val="16"/>
        </w:numPr>
        <w:tabs>
          <w:tab w:val="left" w:pos="425"/>
        </w:tabs>
        <w:ind w:firstLineChars="0"/>
        <w:rPr>
          <w:rFonts w:eastAsia="等线"/>
          <w:lang w:eastAsia="zh-CN"/>
        </w:rPr>
      </w:pPr>
      <w:r>
        <w:t>First of all, to support parallel services from multiple readers, the device at least should keep multiple reader IDs for a period of time, and keep multiple sets of AS context associated with multiple readers (e.g., resource configuration, access/data transmission status, etc.). Storing more AS information stored in device will add more complexity.</w:t>
      </w:r>
    </w:p>
    <w:p w14:paraId="5C2BD206" w14:textId="77777777" w:rsidR="00B6086B" w:rsidRDefault="000B114E" w:rsidP="003D061D">
      <w:pPr>
        <w:pStyle w:val="afa"/>
        <w:numPr>
          <w:ilvl w:val="0"/>
          <w:numId w:val="16"/>
        </w:numPr>
        <w:tabs>
          <w:tab w:val="left" w:pos="425"/>
        </w:tabs>
        <w:ind w:firstLineChars="0"/>
        <w:rPr>
          <w:rFonts w:eastAsia="等线"/>
          <w:lang w:eastAsia="zh-CN"/>
        </w:rPr>
      </w:pPr>
      <w:r>
        <w:t>Second, i</w:t>
      </w:r>
      <w:r>
        <w:rPr>
          <w:rFonts w:eastAsia="等线"/>
          <w:lang w:eastAsia="zh-CN"/>
        </w:rPr>
        <w:t>n this case, the reader ID should not only be carried by paging message, but also be in all R2D messages, since t</w:t>
      </w:r>
      <w:r>
        <w:t>he device needs to distinguish any R2D message of reader 1 and reader 2</w:t>
      </w:r>
      <w:r>
        <w:rPr>
          <w:rFonts w:eastAsia="等线"/>
          <w:lang w:eastAsia="zh-CN"/>
        </w:rPr>
        <w:t>. For example, msg2/msg4 should carry reader ID to indicate which reader the device successfully accesses to. This will significantly add more complexity to device.</w:t>
      </w:r>
    </w:p>
    <w:p w14:paraId="18251FE7" w14:textId="2C6D76F5" w:rsidR="00B6086B" w:rsidRDefault="000B114E" w:rsidP="003D061D">
      <w:pPr>
        <w:pStyle w:val="afa"/>
        <w:numPr>
          <w:ilvl w:val="0"/>
          <w:numId w:val="16"/>
        </w:numPr>
        <w:tabs>
          <w:tab w:val="left" w:pos="425"/>
        </w:tabs>
        <w:ind w:firstLineChars="0"/>
        <w:rPr>
          <w:rFonts w:eastAsia="等线"/>
          <w:lang w:eastAsia="zh-CN"/>
        </w:rPr>
      </w:pPr>
      <w:r>
        <w:rPr>
          <w:rFonts w:eastAsia="等线"/>
          <w:lang w:eastAsia="zh-CN"/>
        </w:rPr>
        <w:t xml:space="preserve">Last but not least, the interference issues from multiple readers should be considered. The device may not receive any information successfully due to the overlapped </w:t>
      </w:r>
      <w:r w:rsidR="004A5BDF">
        <w:rPr>
          <w:rFonts w:eastAsia="等线"/>
          <w:lang w:eastAsia="zh-CN"/>
        </w:rPr>
        <w:t>signalling</w:t>
      </w:r>
      <w:r>
        <w:rPr>
          <w:rFonts w:eastAsia="等线"/>
          <w:lang w:eastAsia="zh-CN"/>
        </w:rPr>
        <w:t xml:space="preserve"> transmission from multiple readers. It may introduce the interference coordination between base stations. </w:t>
      </w:r>
    </w:p>
    <w:p w14:paraId="01CD5C2D" w14:textId="77777777" w:rsidR="00B6086B" w:rsidRDefault="000B114E">
      <w:pPr>
        <w:jc w:val="center"/>
        <w:rPr>
          <w:rFonts w:eastAsiaTheme="minorEastAsia"/>
        </w:rPr>
      </w:pPr>
      <w:r>
        <w:rPr>
          <w:noProof/>
          <w:lang w:val="en-US" w:eastAsia="zh-CN"/>
        </w:rPr>
        <w:drawing>
          <wp:inline distT="0" distB="0" distL="0" distR="0" wp14:anchorId="000C5B6A" wp14:editId="751BA940">
            <wp:extent cx="4387215" cy="942975"/>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87215" cy="942975"/>
                    </a:xfrm>
                    <a:prstGeom prst="rect">
                      <a:avLst/>
                    </a:prstGeom>
                  </pic:spPr>
                </pic:pic>
              </a:graphicData>
            </a:graphic>
          </wp:inline>
        </w:drawing>
      </w:r>
    </w:p>
    <w:p w14:paraId="3E55CD57" w14:textId="77777777" w:rsidR="00B6086B" w:rsidRDefault="000B114E">
      <w:pPr>
        <w:pStyle w:val="TF"/>
        <w:rPr>
          <w:rFonts w:eastAsia="等线"/>
          <w:lang w:eastAsia="zh-CN"/>
        </w:rPr>
      </w:pPr>
      <w:r>
        <w:rPr>
          <w:rFonts w:eastAsia="等线" w:hint="eastAsia"/>
          <w:lang w:eastAsia="zh-CN"/>
        </w:rPr>
        <w:t>F</w:t>
      </w:r>
      <w:r>
        <w:rPr>
          <w:rFonts w:eastAsia="等线"/>
          <w:lang w:eastAsia="zh-CN"/>
        </w:rPr>
        <w:t>igure 2.2.1.</w:t>
      </w:r>
      <w:r>
        <w:rPr>
          <w:rFonts w:eastAsia="等线"/>
          <w:lang w:eastAsia="zh-CN"/>
        </w:rPr>
        <w:tab/>
        <w:t>Device in an overlapped coverage of two readers</w:t>
      </w:r>
    </w:p>
    <w:p w14:paraId="09EDF46A" w14:textId="478E6972" w:rsidR="00B6086B" w:rsidRDefault="000B114E">
      <w:pPr>
        <w:pStyle w:val="afa"/>
        <w:numPr>
          <w:ilvl w:val="255"/>
          <w:numId w:val="0"/>
        </w:numPr>
        <w:rPr>
          <w:rFonts w:eastAsia="等线"/>
          <w:lang w:eastAsia="zh-CN"/>
        </w:rPr>
      </w:pPr>
      <w:r>
        <w:t xml:space="preserve">As </w:t>
      </w:r>
      <w:r w:rsidR="004A5BDF">
        <w:t>analysed</w:t>
      </w:r>
      <w:r>
        <w:t xml:space="preserve"> above, the multi-reader in-parallel services should not be supported or not be prioritized to </w:t>
      </w:r>
      <w:r w:rsidR="00161B9D">
        <w:t xml:space="preserve">be </w:t>
      </w:r>
      <w:r>
        <w:t>consider</w:t>
      </w:r>
      <w:r w:rsidR="00161B9D">
        <w:t>ed</w:t>
      </w:r>
      <w:r>
        <w:t>. T</w:t>
      </w:r>
      <w:r>
        <w:rPr>
          <w:rFonts w:eastAsia="等线"/>
          <w:lang w:eastAsia="zh-CN"/>
        </w:rPr>
        <w:t>he baseline should be that there is no time-domain interleaving when performing multiple service processes from multiple reader</w:t>
      </w:r>
      <w:r w:rsidR="00BB6B16">
        <w:rPr>
          <w:rFonts w:eastAsia="等线"/>
          <w:lang w:eastAsia="zh-CN"/>
        </w:rPr>
        <w:t>s</w:t>
      </w:r>
      <w:r>
        <w:rPr>
          <w:rFonts w:eastAsia="等线"/>
          <w:lang w:eastAsia="zh-CN"/>
        </w:rPr>
        <w:t xml:space="preserve"> </w:t>
      </w:r>
      <w:r w:rsidR="00843BF2">
        <w:rPr>
          <w:rFonts w:eastAsia="等线"/>
          <w:lang w:eastAsia="zh-CN"/>
        </w:rPr>
        <w:t xml:space="preserve">in the </w:t>
      </w:r>
      <w:r>
        <w:rPr>
          <w:rFonts w:eastAsia="等线"/>
          <w:lang w:eastAsia="zh-CN"/>
        </w:rPr>
        <w:t>overlapping coverage. Therefore, t</w:t>
      </w:r>
      <w:r>
        <w:t>here is no need to include the reader ID in A-IoT paging message.</w:t>
      </w:r>
    </w:p>
    <w:p w14:paraId="161D4628" w14:textId="0EA0A07B" w:rsidR="00B6086B" w:rsidRDefault="000B114E">
      <w:pPr>
        <w:pStyle w:val="Observation-HW"/>
      </w:pPr>
      <w:r>
        <w:t>Observation 4:</w:t>
      </w:r>
      <w:r>
        <w:tab/>
        <w:t xml:space="preserve">There is no need to include the reader ID in A-IoT paging message, since it is not prioritized to consider </w:t>
      </w:r>
      <w:r w:rsidR="00227E44">
        <w:t xml:space="preserve">the simultaneous </w:t>
      </w:r>
      <w:r>
        <w:t>service by multiple readers in the overlapped area.</w:t>
      </w:r>
    </w:p>
    <w:p w14:paraId="6A9D4204" w14:textId="77777777" w:rsidR="00B6086B" w:rsidRDefault="000B114E">
      <w:pPr>
        <w:pStyle w:val="Observation-HW"/>
      </w:pPr>
      <w:r>
        <w:t>Observation 5:</w:t>
      </w:r>
      <w:r>
        <w:tab/>
        <w:t>It is not prioritized to consider the scenario that one reader performs multiple different services in parallel.</w:t>
      </w:r>
    </w:p>
    <w:p w14:paraId="2DFA93A8" w14:textId="77777777" w:rsidR="00B6086B" w:rsidRDefault="000B114E">
      <w:pPr>
        <w:pStyle w:val="2"/>
        <w:rPr>
          <w:rFonts w:eastAsia="宋体"/>
          <w:lang w:eastAsia="zh-CN"/>
        </w:rPr>
      </w:pPr>
      <w:r>
        <w:rPr>
          <w:rFonts w:eastAsia="宋体"/>
          <w:lang w:eastAsia="zh-CN"/>
        </w:rPr>
        <w:t>2.3</w:t>
      </w:r>
      <w:r>
        <w:rPr>
          <w:rFonts w:eastAsia="宋体"/>
          <w:lang w:eastAsia="zh-CN"/>
        </w:rPr>
        <w:tab/>
        <w:t>Permanent vs. temporary paging identifier and inventory reporting</w:t>
      </w:r>
    </w:p>
    <w:p w14:paraId="00FF65B5" w14:textId="77777777" w:rsidR="00B6086B" w:rsidRDefault="000B114E">
      <w:r>
        <w:t>Apart from the permanent ID, there are also proposals to use the temporary ID as paging identifier. However, even if the temporary ID is to be supported, there are some cases when the device is not assigned with the temporary ID yet. For instance, when the device powers on, it does not have a temporary ID assigned. It can be only triggered by paging with a permanent ID (</w:t>
      </w:r>
      <w:proofErr w:type="gramStart"/>
      <w:r>
        <w:t>e.g.</w:t>
      </w:r>
      <w:proofErr w:type="gramEnd"/>
      <w:r>
        <w:t xml:space="preserve"> group ID or device ID) to perform A-IoT random access. Therefore, the permanent ID should be at least supported regardless of whether the temporary ID can be supported. </w:t>
      </w:r>
    </w:p>
    <w:p w14:paraId="60ED83C7" w14:textId="77777777" w:rsidR="00B6086B" w:rsidRDefault="000B114E">
      <w:pPr>
        <w:pStyle w:val="Observation-HW"/>
        <w:ind w:left="1522" w:hanging="1522"/>
        <w:rPr>
          <w:rFonts w:eastAsiaTheme="minorEastAsia"/>
        </w:rPr>
      </w:pPr>
      <w:r>
        <w:rPr>
          <w:rFonts w:eastAsiaTheme="minorEastAsia"/>
        </w:rPr>
        <w:t>Observation 6:</w:t>
      </w:r>
      <w:r>
        <w:rPr>
          <w:rFonts w:eastAsiaTheme="minorEastAsia"/>
        </w:rPr>
        <w:tab/>
        <w:t>The permanent ID for paging should be at least supported, since there are cases when device is not assigned with the temporary ID yet (even if temporary ID can be supported).</w:t>
      </w:r>
    </w:p>
    <w:p w14:paraId="12E55DE3" w14:textId="77777777" w:rsidR="00B6086B" w:rsidRDefault="000B114E">
      <w:pPr>
        <w:jc w:val="both"/>
      </w:pPr>
      <w:r>
        <w:lastRenderedPageBreak/>
        <w:t>As for the temporary ID</w:t>
      </w:r>
      <w:r>
        <w:rPr>
          <w:rFonts w:eastAsia="等线"/>
          <w:lang w:eastAsia="zh-CN"/>
        </w:rPr>
        <w:t xml:space="preserve">, companies have a view that temporary IDs, being shorter, cut down on reporting overhead during inventories compared to using permanent IDs. However, the impact of overhead issue can be weakened or handled without using temporary IDs. </w:t>
      </w:r>
    </w:p>
    <w:p w14:paraId="044F7E52" w14:textId="77777777" w:rsidR="00B6086B" w:rsidRDefault="000B114E">
      <w:pPr>
        <w:jc w:val="both"/>
        <w:rPr>
          <w:rFonts w:eastAsia="等线"/>
          <w:lang w:eastAsia="zh-CN"/>
        </w:rPr>
      </w:pPr>
      <w:r>
        <w:rPr>
          <w:rFonts w:eastAsia="等线"/>
          <w:lang w:eastAsia="zh-CN"/>
        </w:rPr>
        <w:t xml:space="preserve">When an A-IoT device receives an A-IoT Paging message for inventory or command purposes from a reader, it compares the provided group ID or mask against its own device ID. Based on this comparison, the A-IoT device determines if it has been selected to respond. If there is only a single or few devices to be paged, the overhead issue is not a problem. </w:t>
      </w:r>
    </w:p>
    <w:p w14:paraId="78ADD3BF" w14:textId="77777777" w:rsidR="00B6086B" w:rsidRDefault="000B114E">
      <w:pPr>
        <w:jc w:val="both"/>
        <w:rPr>
          <w:rFonts w:eastAsia="等线"/>
          <w:lang w:eastAsia="zh-CN"/>
        </w:rPr>
      </w:pPr>
      <w:r>
        <w:rPr>
          <w:rFonts w:eastAsia="等线" w:hint="eastAsia"/>
          <w:lang w:eastAsia="zh-CN"/>
        </w:rPr>
        <w:t>In addition</w:t>
      </w:r>
      <w:r>
        <w:rPr>
          <w:rFonts w:eastAsia="等线"/>
          <w:lang w:eastAsia="zh-CN"/>
        </w:rPr>
        <w:t>, considering the group ID</w:t>
      </w:r>
      <w:r>
        <w:rPr>
          <w:rFonts w:eastAsia="等线" w:hint="eastAsia"/>
          <w:lang w:eastAsia="zh-CN"/>
        </w:rPr>
        <w:t>/</w:t>
      </w:r>
      <w:r>
        <w:rPr>
          <w:rFonts w:eastAsia="等线"/>
          <w:lang w:eastAsia="zh-CN"/>
        </w:rPr>
        <w:t>mask in the A-IoT paging message is a part of the device ID, the A-IoT device can only report the remaining part of the device ID by removing the redundant group ID</w:t>
      </w:r>
      <w:r>
        <w:rPr>
          <w:rFonts w:eastAsia="等线" w:hint="eastAsia"/>
          <w:lang w:eastAsia="zh-CN"/>
        </w:rPr>
        <w:t>/</w:t>
      </w:r>
      <w:r>
        <w:rPr>
          <w:rFonts w:eastAsia="等线"/>
          <w:lang w:eastAsia="zh-CN"/>
        </w:rPr>
        <w:t>mask part (</w:t>
      </w:r>
      <w:proofErr w:type="gramStart"/>
      <w:r>
        <w:rPr>
          <w:rFonts w:eastAsia="等线"/>
          <w:lang w:eastAsia="zh-CN"/>
        </w:rPr>
        <w:t>i.e.</w:t>
      </w:r>
      <w:proofErr w:type="gramEnd"/>
      <w:r>
        <w:rPr>
          <w:rFonts w:eastAsia="等线"/>
          <w:lang w:eastAsia="zh-CN"/>
        </w:rPr>
        <w:t xml:space="preserve"> “truncated device ID”). In this case, the overhead can be significantly reduced.</w:t>
      </w:r>
    </w:p>
    <w:p w14:paraId="3FA13CEC" w14:textId="77777777" w:rsidR="00B6086B" w:rsidRDefault="000B114E">
      <w:pPr>
        <w:jc w:val="both"/>
      </w:pPr>
      <w:r>
        <w:t xml:space="preserve">Some companies may have some concerns about the potential privacy issue of using a permanent device ID in the A-IoT paging message without encryption. If necessary, the core network can use the group ID/mask instead of including the single device ID when paging a device (and filter out the other reported device ID at CN). In this manner, it can protect the privacy of the device ID effectively, because </w:t>
      </w:r>
      <w:r>
        <w:rPr>
          <w:rFonts w:hint="eastAsia"/>
        </w:rPr>
        <w:t>t</w:t>
      </w:r>
      <w:r>
        <w:t xml:space="preserve">he ID of a specific device is not exposed during the paging process. </w:t>
      </w:r>
    </w:p>
    <w:p w14:paraId="27AB115D" w14:textId="77777777" w:rsidR="00B6086B" w:rsidRDefault="000B114E">
      <w:pPr>
        <w:pStyle w:val="Observation-HW"/>
        <w:ind w:left="1522" w:hanging="1522"/>
      </w:pPr>
      <w:r>
        <w:rPr>
          <w:rFonts w:eastAsiaTheme="minorEastAsia"/>
        </w:rPr>
        <w:t>Observation 7</w:t>
      </w:r>
      <w:r>
        <w:t>:</w:t>
      </w:r>
      <w:r>
        <w:tab/>
        <w:t>The temporary paging identifier is not needed:</w:t>
      </w:r>
    </w:p>
    <w:p w14:paraId="68C5D847" w14:textId="77777777" w:rsidR="00B6086B" w:rsidRDefault="000B114E">
      <w:pPr>
        <w:numPr>
          <w:ilvl w:val="0"/>
          <w:numId w:val="13"/>
        </w:numPr>
        <w:overflowPunct/>
        <w:autoSpaceDE/>
        <w:autoSpaceDN/>
        <w:adjustRightInd/>
        <w:spacing w:before="0" w:after="0"/>
        <w:ind w:leftChars="600" w:left="1557" w:hanging="357"/>
        <w:jc w:val="both"/>
        <w:textAlignment w:val="auto"/>
        <w:rPr>
          <w:b/>
        </w:rPr>
      </w:pPr>
      <w:r>
        <w:rPr>
          <w:b/>
        </w:rPr>
        <w:t xml:space="preserve">For the overhead issue: </w:t>
      </w:r>
    </w:p>
    <w:p w14:paraId="0906FE2D" w14:textId="77777777" w:rsidR="00B6086B" w:rsidRDefault="000B114E">
      <w:pPr>
        <w:numPr>
          <w:ilvl w:val="1"/>
          <w:numId w:val="13"/>
        </w:numPr>
        <w:overflowPunct/>
        <w:autoSpaceDE/>
        <w:autoSpaceDN/>
        <w:adjustRightInd/>
        <w:spacing w:before="0" w:after="0"/>
        <w:ind w:leftChars="750" w:left="1857" w:hanging="357"/>
        <w:jc w:val="both"/>
        <w:textAlignment w:val="auto"/>
        <w:rPr>
          <w:b/>
        </w:rPr>
      </w:pPr>
      <w:r>
        <w:rPr>
          <w:b/>
        </w:rPr>
        <w:t>The group ID/mask will be used for the inventory of multiple devices. If there is a single or very few devices to be paged, the overhead issue is not a problem.</w:t>
      </w:r>
    </w:p>
    <w:p w14:paraId="6C51CAC7" w14:textId="77777777" w:rsidR="00B6086B" w:rsidRDefault="000B114E">
      <w:pPr>
        <w:numPr>
          <w:ilvl w:val="1"/>
          <w:numId w:val="13"/>
        </w:numPr>
        <w:overflowPunct/>
        <w:autoSpaceDE/>
        <w:autoSpaceDN/>
        <w:adjustRightInd/>
        <w:spacing w:before="0" w:after="0"/>
        <w:ind w:leftChars="750" w:left="1857" w:hanging="357"/>
        <w:jc w:val="both"/>
        <w:textAlignment w:val="auto"/>
        <w:rPr>
          <w:b/>
        </w:rPr>
      </w:pPr>
      <w:r>
        <w:rPr>
          <w:b/>
        </w:rPr>
        <w:t xml:space="preserve">For device ID reporting overhead, some truncated device ID can be reported by removing the redundant mask part. </w:t>
      </w:r>
    </w:p>
    <w:p w14:paraId="18DD2A9C" w14:textId="77777777" w:rsidR="00B6086B" w:rsidRPr="003D061D" w:rsidRDefault="000B114E">
      <w:pPr>
        <w:numPr>
          <w:ilvl w:val="0"/>
          <w:numId w:val="13"/>
        </w:numPr>
        <w:overflowPunct/>
        <w:autoSpaceDE/>
        <w:autoSpaceDN/>
        <w:adjustRightInd/>
        <w:spacing w:before="0" w:after="0"/>
        <w:ind w:leftChars="600" w:left="1557" w:hanging="357"/>
        <w:jc w:val="both"/>
        <w:textAlignment w:val="auto"/>
        <w:rPr>
          <w:b/>
        </w:rPr>
      </w:pPr>
      <w:bookmarkStart w:id="4" w:name="_Hlk172894749"/>
      <w:r w:rsidRPr="003D061D">
        <w:rPr>
          <w:b/>
        </w:rPr>
        <w:t>For potential device ID privacy issue, the network can choose to use group ID, instead of just including the single device ID in paging message.</w:t>
      </w:r>
    </w:p>
    <w:bookmarkEnd w:id="4"/>
    <w:p w14:paraId="77B84EF4" w14:textId="77777777" w:rsidR="00B6086B" w:rsidRDefault="000B114E">
      <w:pPr>
        <w:jc w:val="both"/>
      </w:pPr>
      <w:r>
        <w:rPr>
          <w:rFonts w:eastAsia="等线"/>
          <w:lang w:eastAsia="zh-CN"/>
        </w:rPr>
        <w:t>Also, there are some disadvantages of introducing the temporary ID. The device needs to store an additional temporary ID in addition to the permanent ID, which causes extra memory and increases the cost and the power consumption of the device.</w:t>
      </w:r>
      <w:r>
        <w:t xml:space="preserve"> </w:t>
      </w:r>
    </w:p>
    <w:p w14:paraId="14ACEE29" w14:textId="77777777" w:rsidR="00CE1604" w:rsidRDefault="000B114E">
      <w:pPr>
        <w:jc w:val="both"/>
        <w:rPr>
          <w:lang w:eastAsia="zh-CN"/>
        </w:rPr>
      </w:pPr>
      <w:r>
        <w:t xml:space="preserve">In addition, in order </w:t>
      </w:r>
      <w:r>
        <w:rPr>
          <w:rFonts w:eastAsia="等线"/>
          <w:lang w:eastAsia="zh-CN"/>
        </w:rPr>
        <w:t>to use temporary ID during the inventory process and avoid flushing all the temporary information when the device powers off, the device needs to store the temporary ID in the non-volatile memory. Then the device needs to implement write operations for storing temporary ID in case it may power off later.</w:t>
      </w:r>
      <w:r>
        <w:rPr>
          <w:lang w:eastAsia="zh-CN"/>
        </w:rPr>
        <w:t xml:space="preserve"> In the specification of UHF RFID, the mandatory size of a data block to be written into the memory per writing operation (by the “write” command) is only 16 bits and it needs large latency to complete one write operation [5]. </w:t>
      </w:r>
      <w:r w:rsidR="00CE1604">
        <w:rPr>
          <w:lang w:eastAsia="zh-CN"/>
        </w:rPr>
        <w:t>Besides, according to the incoming LS from RAN1, it clearly clarifies that: “</w:t>
      </w:r>
      <w:r w:rsidR="00CE1604" w:rsidRPr="003D061D">
        <w:rPr>
          <w:b/>
          <w:i/>
          <w:lang w:eastAsia="zh-CN"/>
        </w:rPr>
        <w:t>writing may not always be possible for all devices. Therefore, frequent or recurring writing to NVM should preferably be avoided</w:t>
      </w:r>
      <w:r w:rsidR="00CE1604" w:rsidRPr="00CE1604">
        <w:rPr>
          <w:lang w:eastAsia="zh-CN"/>
        </w:rPr>
        <w:t>.</w:t>
      </w:r>
      <w:r w:rsidR="00CE1604">
        <w:rPr>
          <w:lang w:eastAsia="zh-CN"/>
        </w:rPr>
        <w:t xml:space="preserve">” </w:t>
      </w:r>
    </w:p>
    <w:p w14:paraId="47975159" w14:textId="796DC8B8" w:rsidR="00CE1604" w:rsidRDefault="00CE1604">
      <w:pPr>
        <w:jc w:val="both"/>
        <w:rPr>
          <w:lang w:eastAsia="zh-CN"/>
        </w:rPr>
      </w:pPr>
    </w:p>
    <w:tbl>
      <w:tblPr>
        <w:tblStyle w:val="af5"/>
        <w:tblW w:w="0" w:type="auto"/>
        <w:tblLook w:val="04A0" w:firstRow="1" w:lastRow="0" w:firstColumn="1" w:lastColumn="0" w:noHBand="0" w:noVBand="1"/>
      </w:tblPr>
      <w:tblGrid>
        <w:gridCol w:w="9631"/>
      </w:tblGrid>
      <w:tr w:rsidR="00CE1604" w14:paraId="3B9ED22C" w14:textId="77777777" w:rsidTr="00CE1604">
        <w:tc>
          <w:tcPr>
            <w:tcW w:w="9631" w:type="dxa"/>
          </w:tcPr>
          <w:p w14:paraId="4D7479B0" w14:textId="6C5FEFED" w:rsidR="00CE1604" w:rsidRDefault="00CE1604" w:rsidP="00CE1604">
            <w:pPr>
              <w:rPr>
                <w:b/>
                <w:noProof/>
                <w:sz w:val="24"/>
                <w:szCs w:val="24"/>
                <w:lang w:val="en-US"/>
              </w:rPr>
            </w:pPr>
            <w:r>
              <w:rPr>
                <w:b/>
                <w:noProof/>
                <w:sz w:val="24"/>
                <w:szCs w:val="24"/>
                <w:lang w:val="en-US"/>
              </w:rPr>
              <w:t>R1-2407399:</w:t>
            </w:r>
          </w:p>
          <w:p w14:paraId="378456DA" w14:textId="6795EDFC" w:rsidR="00CE1604" w:rsidRDefault="00CE1604" w:rsidP="00CE1604">
            <w:pPr>
              <w:rPr>
                <w:rFonts w:ascii="Arial" w:hAnsi="Arial" w:cs="Arial"/>
                <w:b/>
                <w:bCs/>
                <w:u w:val="single"/>
              </w:rPr>
            </w:pPr>
            <w:r>
              <w:rPr>
                <w:b/>
                <w:noProof/>
                <w:sz w:val="24"/>
                <w:szCs w:val="24"/>
                <w:lang w:val="en-US"/>
              </w:rPr>
              <w:t>…...</w:t>
            </w:r>
          </w:p>
          <w:p w14:paraId="46E30010" w14:textId="77777777" w:rsidR="00CE1604" w:rsidRDefault="00CE1604" w:rsidP="00CE1604">
            <w:pPr>
              <w:rPr>
                <w:rFonts w:ascii="Arial" w:hAnsi="Arial" w:cs="Arial"/>
                <w:b/>
                <w:bCs/>
                <w:u w:val="single"/>
                <w:lang w:eastAsia="en-GB"/>
              </w:rPr>
            </w:pPr>
            <w:r>
              <w:rPr>
                <w:rFonts w:ascii="Arial" w:hAnsi="Arial" w:cs="Arial"/>
                <w:b/>
                <w:bCs/>
                <w:u w:val="single"/>
              </w:rPr>
              <w:t>Whether an Ambient IoT device will be able to update its non-volatile memory based on its energy status and energy storage capabilities at some point after receiving a trigger from the Reader</w:t>
            </w:r>
          </w:p>
          <w:p w14:paraId="0D863FBB" w14:textId="77777777" w:rsidR="00CE1604" w:rsidRDefault="00CE1604" w:rsidP="00CE1604">
            <w:pPr>
              <w:rPr>
                <w:rFonts w:ascii="Arial" w:hAnsi="Arial" w:cs="Arial"/>
              </w:rPr>
            </w:pPr>
            <w:r>
              <w:rPr>
                <w:rFonts w:ascii="Arial" w:hAnsi="Arial" w:cs="Arial"/>
              </w:rPr>
              <w:t>At this point in time, RAN1 is able to provide the following answer:</w:t>
            </w:r>
          </w:p>
          <w:p w14:paraId="7247B236" w14:textId="77777777" w:rsidR="00CE1604" w:rsidRDefault="00CE1604" w:rsidP="00CE1604">
            <w:pPr>
              <w:pStyle w:val="afa"/>
              <w:numPr>
                <w:ilvl w:val="0"/>
                <w:numId w:val="17"/>
              </w:numPr>
              <w:overflowPunct/>
              <w:autoSpaceDE/>
              <w:adjustRightInd/>
              <w:spacing w:before="0" w:after="180" w:line="252" w:lineRule="auto"/>
              <w:ind w:firstLineChars="0"/>
              <w:contextualSpacing/>
              <w:textAlignment w:val="auto"/>
              <w:rPr>
                <w:rFonts w:ascii="Arial" w:hAnsi="Arial" w:cs="Arial"/>
                <w:szCs w:val="22"/>
                <w:lang w:val="en-US"/>
              </w:rPr>
            </w:pPr>
            <w:r>
              <w:rPr>
                <w:rFonts w:ascii="Arial" w:hAnsi="Arial" w:cs="Arial"/>
                <w:szCs w:val="22"/>
                <w:lang w:val="en-US"/>
              </w:rPr>
              <w:t>An Ambient IoT device will be able to update its non-volatile memory at some point after receiving a trigger from the Reader.</w:t>
            </w:r>
          </w:p>
          <w:p w14:paraId="438CB42F" w14:textId="77777777" w:rsidR="00CE1604" w:rsidRPr="003D061D" w:rsidRDefault="00CE1604" w:rsidP="00CE1604">
            <w:pPr>
              <w:pStyle w:val="afa"/>
              <w:numPr>
                <w:ilvl w:val="0"/>
                <w:numId w:val="17"/>
              </w:numPr>
              <w:overflowPunct/>
              <w:autoSpaceDE/>
              <w:adjustRightInd/>
              <w:spacing w:before="0" w:after="180" w:line="252" w:lineRule="auto"/>
              <w:ind w:firstLineChars="0"/>
              <w:contextualSpacing/>
              <w:textAlignment w:val="auto"/>
              <w:rPr>
                <w:rFonts w:ascii="Arial" w:hAnsi="Arial" w:cs="Arial"/>
                <w:highlight w:val="yellow"/>
                <w:lang w:val="en-US"/>
              </w:rPr>
            </w:pPr>
            <w:r>
              <w:rPr>
                <w:rFonts w:ascii="Arial" w:hAnsi="Arial" w:cs="Arial"/>
                <w:lang w:val="en-US"/>
              </w:rPr>
              <w:t xml:space="preserve">The power consumption during writing to the NVM is higher than during reading, and </w:t>
            </w:r>
            <w:r w:rsidRPr="003D061D">
              <w:rPr>
                <w:rFonts w:ascii="Arial" w:hAnsi="Arial" w:cs="Arial"/>
                <w:highlight w:val="yellow"/>
                <w:lang w:val="en-US"/>
              </w:rPr>
              <w:t>writing may not always be possible</w:t>
            </w:r>
            <w:r>
              <w:rPr>
                <w:rFonts w:ascii="Arial" w:hAnsi="Arial" w:cs="Arial"/>
                <w:lang w:val="en-US"/>
              </w:rPr>
              <w:t xml:space="preserve"> </w:t>
            </w:r>
            <w:r>
              <w:rPr>
                <w:rFonts w:ascii="Arial" w:hAnsi="Arial" w:cs="Arial"/>
                <w:highlight w:val="yellow"/>
                <w:lang w:val="en-US"/>
              </w:rPr>
              <w:t>for all devic</w:t>
            </w:r>
            <w:r w:rsidRPr="00CE1604">
              <w:rPr>
                <w:rFonts w:ascii="Arial" w:hAnsi="Arial" w:cs="Arial"/>
                <w:highlight w:val="yellow"/>
                <w:lang w:val="en-US"/>
              </w:rPr>
              <w:t>es</w:t>
            </w:r>
            <w:r w:rsidRPr="003D061D">
              <w:rPr>
                <w:rFonts w:ascii="Arial" w:hAnsi="Arial" w:cs="Arial"/>
                <w:highlight w:val="yellow"/>
                <w:lang w:val="en-US"/>
              </w:rPr>
              <w:t>. Therefore, frequent or recurring writing to NVM should preferably be avoided.</w:t>
            </w:r>
          </w:p>
          <w:p w14:paraId="07E93E94" w14:textId="77777777" w:rsidR="00CE1604" w:rsidRPr="00CE1604" w:rsidRDefault="00CE1604" w:rsidP="00CE1604">
            <w:pPr>
              <w:pStyle w:val="afa"/>
              <w:numPr>
                <w:ilvl w:val="0"/>
                <w:numId w:val="17"/>
              </w:numPr>
              <w:overflowPunct/>
              <w:autoSpaceDE/>
              <w:adjustRightInd/>
              <w:spacing w:before="0" w:after="180" w:line="252" w:lineRule="auto"/>
              <w:ind w:firstLineChars="0"/>
              <w:contextualSpacing/>
              <w:textAlignment w:val="auto"/>
              <w:rPr>
                <w:rFonts w:ascii="Arial" w:hAnsi="Arial" w:cs="Arial"/>
                <w:szCs w:val="22"/>
                <w:lang w:val="en-US"/>
              </w:rPr>
            </w:pPr>
            <w:r w:rsidRPr="003D061D">
              <w:rPr>
                <w:rFonts w:ascii="Arial" w:hAnsi="Arial" w:cs="Arial"/>
                <w:szCs w:val="22"/>
                <w:lang w:val="en-US"/>
              </w:rPr>
              <w:t>It can be noted that writing and reading volatile memory (VM) requires significantly lower power than NVM. Thus, frequent regular writing of limited number of bits can be supported within energy budget of device. VM could be used for storing information temporarily (for order of seconds e.g., during an inventory duration).</w:t>
            </w:r>
          </w:p>
          <w:p w14:paraId="1A125C87" w14:textId="77777777" w:rsidR="00CE1604" w:rsidRDefault="00CE1604" w:rsidP="00CE1604">
            <w:pPr>
              <w:pStyle w:val="afa"/>
              <w:numPr>
                <w:ilvl w:val="0"/>
                <w:numId w:val="17"/>
              </w:numPr>
              <w:overflowPunct/>
              <w:autoSpaceDE/>
              <w:adjustRightInd/>
              <w:spacing w:before="0" w:after="180" w:line="252" w:lineRule="auto"/>
              <w:ind w:firstLineChars="0"/>
              <w:contextualSpacing/>
              <w:textAlignment w:val="auto"/>
              <w:rPr>
                <w:rFonts w:ascii="Arial" w:hAnsi="Arial" w:cs="Arial"/>
                <w:szCs w:val="22"/>
                <w:lang w:val="en-US"/>
              </w:rPr>
            </w:pPr>
            <w:r>
              <w:rPr>
                <w:rFonts w:ascii="Arial" w:hAnsi="Arial" w:cs="Arial"/>
                <w:szCs w:val="22"/>
                <w:highlight w:val="lightGray"/>
                <w:lang w:val="en-US"/>
              </w:rPr>
              <w:t>RAN1 has not discussed in detail whether and to what extent a device can measure its energy status.</w:t>
            </w:r>
          </w:p>
          <w:p w14:paraId="322474BA" w14:textId="77777777" w:rsidR="00CE1604" w:rsidRPr="003D061D" w:rsidRDefault="00CE1604">
            <w:pPr>
              <w:jc w:val="both"/>
              <w:rPr>
                <w:lang w:val="en-US" w:eastAsia="zh-CN"/>
              </w:rPr>
            </w:pPr>
          </w:p>
        </w:tc>
      </w:tr>
    </w:tbl>
    <w:p w14:paraId="000E75CE" w14:textId="084110F6" w:rsidR="00CE1604" w:rsidRDefault="00B056BA">
      <w:pPr>
        <w:jc w:val="both"/>
        <w:rPr>
          <w:lang w:eastAsia="zh-CN"/>
        </w:rPr>
      </w:pPr>
      <w:r>
        <w:rPr>
          <w:lang w:eastAsia="zh-CN"/>
        </w:rPr>
        <w:t xml:space="preserve">Based on the above discussion, </w:t>
      </w:r>
      <w:r w:rsidR="00CE1604" w:rsidRPr="00CE1604">
        <w:rPr>
          <w:lang w:eastAsia="zh-CN"/>
        </w:rPr>
        <w:t>it is recommended to avoid frequent writing operation to the memory of device in the design.</w:t>
      </w:r>
    </w:p>
    <w:p w14:paraId="42BCE1D3" w14:textId="4024E89B" w:rsidR="00161B9D" w:rsidRPr="00B056BA" w:rsidRDefault="00161B9D">
      <w:pPr>
        <w:jc w:val="both"/>
        <w:rPr>
          <w:rFonts w:eastAsia="等线"/>
          <w:lang w:eastAsia="zh-CN"/>
        </w:rPr>
      </w:pPr>
    </w:p>
    <w:p w14:paraId="171C895C" w14:textId="77777777" w:rsidR="00B6086B" w:rsidRDefault="000B114E">
      <w:pPr>
        <w:pStyle w:val="Observation-HW"/>
        <w:ind w:left="1522" w:hanging="1522"/>
      </w:pPr>
      <w:r>
        <w:rPr>
          <w:rFonts w:eastAsiaTheme="minorEastAsia"/>
        </w:rPr>
        <w:lastRenderedPageBreak/>
        <w:t>Observation 8:</w:t>
      </w:r>
      <w:r>
        <w:tab/>
        <w:t>The drawbacks of introducing temporary paging identifier include:</w:t>
      </w:r>
    </w:p>
    <w:p w14:paraId="3CCE46B2" w14:textId="33B73FBA" w:rsidR="00B6086B" w:rsidRDefault="000B114E">
      <w:pPr>
        <w:pStyle w:val="Sub-bulletofproposal"/>
        <w:ind w:leftChars="600" w:left="1483"/>
      </w:pPr>
      <w:r>
        <w:t>It causes additional memory in the device side;</w:t>
      </w:r>
    </w:p>
    <w:p w14:paraId="507ADDF3" w14:textId="6299F640" w:rsidR="00B6086B" w:rsidRPr="003D061D" w:rsidRDefault="000B114E">
      <w:pPr>
        <w:pStyle w:val="Sub-bulletofproposal"/>
        <w:ind w:leftChars="600" w:left="1483"/>
        <w:rPr>
          <w:rFonts w:eastAsia="宋体"/>
          <w:lang w:eastAsia="zh-CN"/>
        </w:rPr>
      </w:pPr>
      <w:r w:rsidRPr="003D061D">
        <w:t>It requires frequent write operation</w:t>
      </w:r>
      <w:r w:rsidR="00DB41A7" w:rsidRPr="003D061D">
        <w:t>s</w:t>
      </w:r>
      <w:r w:rsidRPr="003D061D">
        <w:t xml:space="preserve"> to the device memory.</w:t>
      </w:r>
      <w:r w:rsidRPr="003D061D">
        <w:rPr>
          <w:rFonts w:eastAsia="宋体"/>
          <w:lang w:eastAsia="zh-CN"/>
        </w:rPr>
        <w:tab/>
      </w:r>
    </w:p>
    <w:p w14:paraId="14A19177" w14:textId="77777777" w:rsidR="00B6086B" w:rsidRDefault="000B114E">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15564213" w14:textId="77777777" w:rsidR="00B6086B" w:rsidRDefault="000B114E">
      <w:pPr>
        <w:textAlignment w:val="auto"/>
        <w:rPr>
          <w:lang w:eastAsia="en-GB"/>
        </w:rPr>
      </w:pPr>
      <w:r>
        <w:rPr>
          <w:lang w:eastAsia="en-GB"/>
        </w:rPr>
        <w:t>This contribution makes the following proposals:</w:t>
      </w:r>
    </w:p>
    <w:p w14:paraId="6A9898F2" w14:textId="77777777" w:rsidR="00B6086B" w:rsidRDefault="000B114E">
      <w:pPr>
        <w:pStyle w:val="Observation-HW"/>
      </w:pPr>
      <w:r>
        <w:t>Observation 1:</w:t>
      </w:r>
      <w:r>
        <w:tab/>
        <w:t>The device should skip the response (</w:t>
      </w:r>
      <w:proofErr w:type="gramStart"/>
      <w:r>
        <w:t>e.g.</w:t>
      </w:r>
      <w:proofErr w:type="gramEnd"/>
      <w:r>
        <w:t xml:space="preserve"> not to perform the random (re)access and data transmission) to the retransmitted paging message of the same service request, to which the device has successfully responded (i.e. to avoid redundant responses).</w:t>
      </w:r>
    </w:p>
    <w:p w14:paraId="7B306197" w14:textId="77777777" w:rsidR="00B6086B" w:rsidRDefault="000B114E">
      <w:pPr>
        <w:pStyle w:val="Observation-HW"/>
      </w:pPr>
      <w:r>
        <w:t>Observation 2:</w:t>
      </w:r>
      <w:r>
        <w:tab/>
        <w:t>The device should response to a paging message of a new service request, which is different from the previous service request that the device has responded (</w:t>
      </w:r>
      <w:proofErr w:type="gramStart"/>
      <w:r>
        <w:t>i.e.</w:t>
      </w:r>
      <w:proofErr w:type="gramEnd"/>
      <w:r>
        <w:t xml:space="preserve"> to avoid missing any request from reader).</w:t>
      </w:r>
    </w:p>
    <w:p w14:paraId="0A1CCA5B" w14:textId="77777777" w:rsidR="00B6086B" w:rsidRDefault="000B114E">
      <w:pPr>
        <w:pStyle w:val="Observation-HW"/>
      </w:pPr>
      <w:r>
        <w:t>Observation 3:</w:t>
      </w:r>
      <w:r>
        <w:tab/>
        <w:t>There is no need to include the service type information in A-IoT paging message.</w:t>
      </w:r>
    </w:p>
    <w:p w14:paraId="0D8BB923" w14:textId="19782BB1" w:rsidR="00B6086B" w:rsidRDefault="000B114E">
      <w:pPr>
        <w:pStyle w:val="Observation-HW"/>
      </w:pPr>
      <w:r>
        <w:t>Observation 4:</w:t>
      </w:r>
      <w:r>
        <w:tab/>
        <w:t xml:space="preserve">There is no need to include the reader ID in A-IoT paging message, since it is not prioritized to consider </w:t>
      </w:r>
      <w:r w:rsidR="003D061D">
        <w:t>the simultaneous</w:t>
      </w:r>
      <w:r w:rsidR="00786CC0">
        <w:t xml:space="preserve"> service</w:t>
      </w:r>
      <w:r>
        <w:t xml:space="preserve"> by multiple readers in the overlapped area.</w:t>
      </w:r>
    </w:p>
    <w:p w14:paraId="444A3068" w14:textId="77777777" w:rsidR="00B6086B" w:rsidRDefault="000B114E">
      <w:pPr>
        <w:pStyle w:val="Observation-HW"/>
      </w:pPr>
      <w:r>
        <w:t>Observation 5:</w:t>
      </w:r>
      <w:r>
        <w:tab/>
        <w:t>It is not prioritized to consider the scenario that one reader performs multiple different services in parallel.</w:t>
      </w:r>
    </w:p>
    <w:p w14:paraId="6D2FE490" w14:textId="77777777" w:rsidR="00B6086B" w:rsidRDefault="000B114E">
      <w:pPr>
        <w:pStyle w:val="Observation-HW"/>
        <w:ind w:left="1522" w:hanging="1522"/>
        <w:rPr>
          <w:rFonts w:eastAsiaTheme="minorEastAsia"/>
        </w:rPr>
      </w:pPr>
      <w:r>
        <w:rPr>
          <w:rFonts w:eastAsiaTheme="minorEastAsia"/>
        </w:rPr>
        <w:t>Observation 6:</w:t>
      </w:r>
      <w:r>
        <w:rPr>
          <w:rFonts w:eastAsiaTheme="minorEastAsia"/>
        </w:rPr>
        <w:tab/>
        <w:t>The permanent ID for paging should be at least supported, since there are cases when device is not assigned with the temporary ID yet (even if temporary ID can be supported).</w:t>
      </w:r>
    </w:p>
    <w:p w14:paraId="61605FE5" w14:textId="77777777" w:rsidR="00B6086B" w:rsidRDefault="000B114E">
      <w:pPr>
        <w:pStyle w:val="Observation-HW"/>
        <w:ind w:left="1522" w:hanging="1522"/>
      </w:pPr>
      <w:r>
        <w:rPr>
          <w:rFonts w:eastAsiaTheme="minorEastAsia"/>
        </w:rPr>
        <w:t>Observation 7</w:t>
      </w:r>
      <w:r>
        <w:t>:</w:t>
      </w:r>
      <w:r>
        <w:tab/>
        <w:t>The temporary paging identifier is not needed:</w:t>
      </w:r>
    </w:p>
    <w:p w14:paraId="494BD07F" w14:textId="77777777" w:rsidR="00B6086B" w:rsidRDefault="000B114E">
      <w:pPr>
        <w:numPr>
          <w:ilvl w:val="0"/>
          <w:numId w:val="13"/>
        </w:numPr>
        <w:overflowPunct/>
        <w:autoSpaceDE/>
        <w:autoSpaceDN/>
        <w:adjustRightInd/>
        <w:spacing w:before="0" w:after="0"/>
        <w:ind w:leftChars="600" w:left="1557" w:hanging="357"/>
        <w:jc w:val="both"/>
        <w:textAlignment w:val="auto"/>
        <w:rPr>
          <w:b/>
        </w:rPr>
      </w:pPr>
      <w:r>
        <w:rPr>
          <w:b/>
        </w:rPr>
        <w:t xml:space="preserve">For the overhead issue: </w:t>
      </w:r>
    </w:p>
    <w:p w14:paraId="7C8A7F16" w14:textId="77777777" w:rsidR="00B6086B" w:rsidRDefault="000B114E">
      <w:pPr>
        <w:numPr>
          <w:ilvl w:val="1"/>
          <w:numId w:val="13"/>
        </w:numPr>
        <w:overflowPunct/>
        <w:autoSpaceDE/>
        <w:autoSpaceDN/>
        <w:adjustRightInd/>
        <w:spacing w:before="0" w:after="0"/>
        <w:ind w:leftChars="750" w:left="1857" w:hanging="357"/>
        <w:jc w:val="both"/>
        <w:textAlignment w:val="auto"/>
        <w:rPr>
          <w:b/>
        </w:rPr>
      </w:pPr>
      <w:r>
        <w:rPr>
          <w:b/>
        </w:rPr>
        <w:t>The group ID/mask will be used for the inventory of multiple devices. If there is a single or very few devices to be paged, the overhead issue is not a problem.</w:t>
      </w:r>
    </w:p>
    <w:p w14:paraId="683A5EDC" w14:textId="77777777" w:rsidR="00B6086B" w:rsidRDefault="000B114E">
      <w:pPr>
        <w:numPr>
          <w:ilvl w:val="1"/>
          <w:numId w:val="13"/>
        </w:numPr>
        <w:overflowPunct/>
        <w:autoSpaceDE/>
        <w:autoSpaceDN/>
        <w:adjustRightInd/>
        <w:spacing w:before="0" w:after="0"/>
        <w:ind w:leftChars="750" w:left="1857" w:hanging="357"/>
        <w:jc w:val="both"/>
        <w:textAlignment w:val="auto"/>
        <w:rPr>
          <w:b/>
        </w:rPr>
      </w:pPr>
      <w:r>
        <w:rPr>
          <w:b/>
        </w:rPr>
        <w:t xml:space="preserve">For device ID reporting overhead, some truncated device ID can be reported by removing the redundant mask part. </w:t>
      </w:r>
    </w:p>
    <w:p w14:paraId="2255FF1B" w14:textId="77777777" w:rsidR="00B6086B" w:rsidRDefault="000B114E">
      <w:pPr>
        <w:numPr>
          <w:ilvl w:val="0"/>
          <w:numId w:val="13"/>
        </w:numPr>
        <w:overflowPunct/>
        <w:autoSpaceDE/>
        <w:autoSpaceDN/>
        <w:adjustRightInd/>
        <w:spacing w:before="0" w:after="0"/>
        <w:ind w:leftChars="600" w:left="1557" w:hanging="357"/>
        <w:jc w:val="both"/>
        <w:textAlignment w:val="auto"/>
        <w:rPr>
          <w:b/>
        </w:rPr>
      </w:pPr>
      <w:r>
        <w:rPr>
          <w:b/>
        </w:rPr>
        <w:t>For potential device ID privacy issue, the network can choose to use group ID, instead of just including the single device ID in paging message.</w:t>
      </w:r>
    </w:p>
    <w:p w14:paraId="582878D6" w14:textId="77777777" w:rsidR="00B6086B" w:rsidRDefault="000B114E">
      <w:pPr>
        <w:pStyle w:val="Observation-HW"/>
        <w:ind w:left="1522" w:hanging="1522"/>
      </w:pPr>
      <w:r>
        <w:rPr>
          <w:rFonts w:eastAsiaTheme="minorEastAsia"/>
        </w:rPr>
        <w:t>Observation 8:</w:t>
      </w:r>
      <w:r>
        <w:tab/>
        <w:t>The drawbacks of introducing temporary paging identifier include:</w:t>
      </w:r>
    </w:p>
    <w:p w14:paraId="23B09544" w14:textId="77777777" w:rsidR="00B6086B" w:rsidRDefault="000B114E">
      <w:pPr>
        <w:pStyle w:val="Sub-bulletofproposal"/>
        <w:ind w:leftChars="600" w:left="1483"/>
      </w:pPr>
      <w:r>
        <w:t>It causes additional memory in the device side;</w:t>
      </w:r>
    </w:p>
    <w:p w14:paraId="485B1E48" w14:textId="5614AAE8" w:rsidR="00B6086B" w:rsidRDefault="000B114E">
      <w:pPr>
        <w:pStyle w:val="Sub-bulletofproposal"/>
        <w:ind w:leftChars="600" w:left="1483"/>
        <w:rPr>
          <w:rFonts w:eastAsia="宋体"/>
          <w:lang w:eastAsia="zh-CN"/>
        </w:rPr>
      </w:pPr>
      <w:r>
        <w:t>It requires frequent write operation</w:t>
      </w:r>
      <w:r w:rsidR="003D061D">
        <w:t>s</w:t>
      </w:r>
      <w:r>
        <w:t xml:space="preserve"> to the device memory.</w:t>
      </w:r>
      <w:r>
        <w:rPr>
          <w:rFonts w:eastAsia="宋体"/>
          <w:lang w:eastAsia="zh-CN"/>
        </w:rPr>
        <w:tab/>
      </w:r>
    </w:p>
    <w:p w14:paraId="19C7396E" w14:textId="62651263" w:rsidR="00B6086B" w:rsidRDefault="000B114E">
      <w:pPr>
        <w:textAlignment w:val="auto"/>
        <w:rPr>
          <w:i/>
          <w:color w:val="FF0000"/>
          <w:u w:val="single"/>
          <w:lang w:eastAsia="en-GB"/>
        </w:rPr>
      </w:pPr>
      <w:r>
        <w:rPr>
          <w:rFonts w:hint="eastAsia"/>
          <w:i/>
          <w:color w:val="FF0000"/>
          <w:u w:val="single"/>
          <w:lang w:eastAsia="en-GB"/>
        </w:rPr>
        <w:t>Multiple/subsequent/re-transmission paging</w:t>
      </w:r>
    </w:p>
    <w:p w14:paraId="0AF2DFDF" w14:textId="77777777" w:rsidR="00B6086B" w:rsidRDefault="000B114E">
      <w:pPr>
        <w:pStyle w:val="Proposal-HW"/>
      </w:pPr>
      <w:r>
        <w:t>Proposal 1:</w:t>
      </w:r>
      <w:r>
        <w:tab/>
        <w:t>The A-IoT paging message needs to indicate the device about whether it is for a new service request or a re-transmission for the old service request. FFS whether a transaction ID or NDI-like information is needed.</w:t>
      </w:r>
    </w:p>
    <w:p w14:paraId="0E84156C" w14:textId="30F372F7" w:rsidR="00B6086B" w:rsidRDefault="000B114E">
      <w:pPr>
        <w:textAlignment w:val="auto"/>
        <w:rPr>
          <w:i/>
          <w:color w:val="FF0000"/>
          <w:u w:val="single"/>
          <w:lang w:eastAsia="en-GB"/>
        </w:rPr>
      </w:pPr>
      <w:r>
        <w:rPr>
          <w:rFonts w:hint="eastAsia"/>
          <w:i/>
          <w:color w:val="FF0000"/>
          <w:u w:val="single"/>
          <w:lang w:eastAsia="en-GB"/>
        </w:rPr>
        <w:t>Paging message content</w:t>
      </w:r>
    </w:p>
    <w:p w14:paraId="7C368CA0" w14:textId="228B86CB" w:rsidR="00B6086B" w:rsidRDefault="000B114E">
      <w:pPr>
        <w:pStyle w:val="Proposal-HW"/>
      </w:pPr>
      <w:r>
        <w:t>Proposal 2:</w:t>
      </w:r>
      <w:r>
        <w:tab/>
        <w:t xml:space="preserve">The A-IoT paging message </w:t>
      </w:r>
      <w:r w:rsidR="003D061D">
        <w:t>should</w:t>
      </w:r>
      <w:r>
        <w:t xml:space="preserve"> provide the information for </w:t>
      </w:r>
      <w:r w:rsidR="003D061D">
        <w:t xml:space="preserve">the </w:t>
      </w:r>
      <w:r>
        <w:t>device to decide the access type (</w:t>
      </w:r>
      <w:proofErr w:type="gramStart"/>
      <w:r>
        <w:t>i.e.</w:t>
      </w:r>
      <w:proofErr w:type="gramEnd"/>
      <w:r>
        <w:t xml:space="preserve"> contention-based or contention-free).</w:t>
      </w:r>
    </w:p>
    <w:p w14:paraId="53BDBF66" w14:textId="67E08496" w:rsidR="00B6086B" w:rsidRPr="00580521" w:rsidRDefault="000B114E">
      <w:pPr>
        <w:pStyle w:val="Proposal-HW"/>
        <w:rPr>
          <w:lang w:val="en-US"/>
        </w:rPr>
      </w:pPr>
      <w:r>
        <w:t>Proposal 3:</w:t>
      </w:r>
      <w:r>
        <w:tab/>
      </w:r>
      <w:r w:rsidR="003D061D">
        <w:t>At least t</w:t>
      </w:r>
      <w:r>
        <w:t>he A-IoT paging message can assign the total number of the assigned access occasions</w:t>
      </w:r>
      <w:r w:rsidR="003D061D">
        <w:t xml:space="preserve">. </w:t>
      </w:r>
      <w:r>
        <w:t xml:space="preserve">FFS </w:t>
      </w:r>
      <w:r w:rsidR="003D061D">
        <w:t>if</w:t>
      </w:r>
      <w:r>
        <w:t xml:space="preserve"> other R2D message </w:t>
      </w:r>
      <w:r w:rsidR="003D061D">
        <w:t>can also</w:t>
      </w:r>
      <w:r>
        <w:t xml:space="preserve"> assign this.</w:t>
      </w:r>
    </w:p>
    <w:p w14:paraId="5C9E9715" w14:textId="77777777" w:rsidR="00B6086B" w:rsidRDefault="000B114E">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4B16F6A4" w14:textId="77777777" w:rsidR="00B6086B" w:rsidRDefault="000B114E">
      <w:pPr>
        <w:numPr>
          <w:ilvl w:val="0"/>
          <w:numId w:val="14"/>
        </w:numPr>
        <w:overflowPunct/>
        <w:autoSpaceDE/>
        <w:autoSpaceDN/>
        <w:adjustRightInd/>
        <w:textAlignment w:val="auto"/>
        <w:rPr>
          <w:rFonts w:cs="Calibri"/>
          <w:lang w:eastAsia="zh-CN"/>
        </w:rPr>
      </w:pPr>
      <w:r>
        <w:rPr>
          <w:rFonts w:cs="Calibri"/>
          <w:lang w:eastAsia="zh-CN"/>
        </w:rPr>
        <w:t>Chairman’s Note, RAN2#127</w:t>
      </w:r>
    </w:p>
    <w:p w14:paraId="4B00CEA4" w14:textId="77777777" w:rsidR="00B6086B" w:rsidRDefault="000B114E">
      <w:pPr>
        <w:numPr>
          <w:ilvl w:val="0"/>
          <w:numId w:val="14"/>
        </w:numPr>
        <w:overflowPunct/>
        <w:autoSpaceDE/>
        <w:autoSpaceDN/>
        <w:adjustRightInd/>
        <w:textAlignment w:val="auto"/>
        <w:rPr>
          <w:rFonts w:cs="Calibri"/>
          <w:lang w:eastAsia="zh-CN"/>
        </w:rPr>
      </w:pPr>
      <w:r>
        <w:rPr>
          <w:rFonts w:cs="Calibri"/>
          <w:lang w:eastAsia="zh-CN"/>
        </w:rPr>
        <w:t>Chairman’s Note, RAN2#126</w:t>
      </w:r>
    </w:p>
    <w:p w14:paraId="790433FB" w14:textId="77777777" w:rsidR="00B6086B" w:rsidRDefault="000B114E">
      <w:pPr>
        <w:numPr>
          <w:ilvl w:val="0"/>
          <w:numId w:val="14"/>
        </w:numPr>
        <w:overflowPunct/>
        <w:autoSpaceDE/>
        <w:autoSpaceDN/>
        <w:adjustRightInd/>
        <w:textAlignment w:val="auto"/>
        <w:rPr>
          <w:rFonts w:cs="Calibri"/>
          <w:lang w:eastAsia="zh-CN"/>
        </w:rPr>
      </w:pPr>
      <w:r>
        <w:rPr>
          <w:rFonts w:cs="Calibri"/>
          <w:lang w:eastAsia="zh-CN"/>
        </w:rPr>
        <w:t>R2-2407212, Paging procedures for Ambient IoT, 3GPP TSG-RAN WG2 Meeting #127, Maastricht, Netherlands, Nokia</w:t>
      </w:r>
      <w:r>
        <w:rPr>
          <w:rFonts w:ascii="宋体" w:eastAsia="宋体" w:hAnsi="宋体" w:cs="宋体" w:hint="eastAsia"/>
          <w:lang w:eastAsia="zh-CN"/>
        </w:rPr>
        <w:t>.</w:t>
      </w:r>
    </w:p>
    <w:p w14:paraId="314B0C2F" w14:textId="77777777" w:rsidR="00B6086B" w:rsidRDefault="000B114E">
      <w:pPr>
        <w:numPr>
          <w:ilvl w:val="0"/>
          <w:numId w:val="14"/>
        </w:numPr>
        <w:overflowPunct/>
        <w:autoSpaceDE/>
        <w:autoSpaceDN/>
        <w:adjustRightInd/>
        <w:textAlignment w:val="auto"/>
        <w:rPr>
          <w:rFonts w:cs="Calibri"/>
          <w:lang w:eastAsia="zh-CN"/>
        </w:rPr>
      </w:pPr>
      <w:r>
        <w:rPr>
          <w:rFonts w:cs="Calibri"/>
          <w:lang w:eastAsia="zh-CN"/>
        </w:rPr>
        <w:t xml:space="preserve">R2-2406681, Discussion on Ambient IoT Paging, 3GPP TSG RAN WG2 Meeting #127, </w:t>
      </w:r>
      <w:proofErr w:type="spellStart"/>
      <w:r>
        <w:rPr>
          <w:rFonts w:cs="Calibri"/>
          <w:lang w:eastAsia="zh-CN"/>
        </w:rPr>
        <w:t>Masstricht</w:t>
      </w:r>
      <w:proofErr w:type="spellEnd"/>
      <w:r>
        <w:rPr>
          <w:rFonts w:cs="Calibri"/>
          <w:lang w:eastAsia="zh-CN"/>
        </w:rPr>
        <w:t>, Netherland, Apple</w:t>
      </w:r>
    </w:p>
    <w:p w14:paraId="271F4569" w14:textId="77777777" w:rsidR="00B6086B" w:rsidRDefault="000B114E">
      <w:pPr>
        <w:pStyle w:val="References"/>
        <w:numPr>
          <w:ilvl w:val="0"/>
          <w:numId w:val="14"/>
        </w:numPr>
        <w:rPr>
          <w:lang w:eastAsia="zh-CN"/>
        </w:rPr>
      </w:pPr>
      <w:r>
        <w:rPr>
          <w:lang w:eastAsia="zh-CN"/>
        </w:rPr>
        <w:t xml:space="preserve">Exploring EPC Gen-2 clock generation with self-calibrating oscillator, G. </w:t>
      </w:r>
      <w:proofErr w:type="spellStart"/>
      <w:r>
        <w:rPr>
          <w:lang w:eastAsia="zh-CN"/>
        </w:rPr>
        <w:t>Dessbesell</w:t>
      </w:r>
      <w:proofErr w:type="spellEnd"/>
      <w:r>
        <w:rPr>
          <w:lang w:eastAsia="zh-CN"/>
        </w:rPr>
        <w:t>, L. Teixeira, Sept. 2009</w:t>
      </w:r>
    </w:p>
    <w:sectPr w:rsidR="00B6086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2B385" w14:textId="77777777" w:rsidR="00F02719" w:rsidRDefault="00F02719">
      <w:pPr>
        <w:spacing w:before="0" w:after="0"/>
      </w:pPr>
      <w:r>
        <w:separator/>
      </w:r>
    </w:p>
  </w:endnote>
  <w:endnote w:type="continuationSeparator" w:id="0">
    <w:p w14:paraId="6A5F2CA4" w14:textId="77777777" w:rsidR="00F02719" w:rsidRDefault="00F0271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A3630" w14:textId="77777777" w:rsidR="00F02719" w:rsidRDefault="00F02719">
      <w:pPr>
        <w:spacing w:before="0" w:after="0"/>
      </w:pPr>
      <w:r>
        <w:separator/>
      </w:r>
    </w:p>
  </w:footnote>
  <w:footnote w:type="continuationSeparator" w:id="0">
    <w:p w14:paraId="6B01CDFE" w14:textId="77777777" w:rsidR="00F02719" w:rsidRDefault="00F0271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CE613B"/>
    <w:multiLevelType w:val="singleLevel"/>
    <w:tmpl w:val="EDCE613B"/>
    <w:lvl w:ilvl="0">
      <w:start w:val="1"/>
      <w:numFmt w:val="decimal"/>
      <w:lvlText w:val="%1)"/>
      <w:lvlJc w:val="left"/>
      <w:pPr>
        <w:tabs>
          <w:tab w:val="left" w:pos="425"/>
        </w:tabs>
        <w:ind w:left="425" w:hanging="425"/>
      </w:pPr>
      <w:rPr>
        <w:rFont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7C2B5C"/>
    <w:multiLevelType w:val="multilevel"/>
    <w:tmpl w:val="0C7C2B5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92D070F"/>
    <w:multiLevelType w:val="hybridMultilevel"/>
    <w:tmpl w:val="ECD8D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46F7692"/>
    <w:multiLevelType w:val="multilevel"/>
    <w:tmpl w:val="246F7692"/>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D523F32"/>
    <w:multiLevelType w:val="hybridMultilevel"/>
    <w:tmpl w:val="350A47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741B1D"/>
    <w:multiLevelType w:val="multilevel"/>
    <w:tmpl w:val="49741B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CC36876"/>
    <w:multiLevelType w:val="multilevel"/>
    <w:tmpl w:val="5CC36876"/>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abstractNumId w:val="16"/>
    <w:lvlOverride w:ilvl="0"/>
    <w:lvlOverride w:ilvl="0"/>
  </w:num>
  <w:num w:numId="2">
    <w:abstractNumId w:val="6"/>
  </w:num>
  <w:num w:numId="3">
    <w:abstractNumId w:val="13"/>
  </w:num>
  <w:num w:numId="4">
    <w:abstractNumId w:val="12"/>
  </w:num>
  <w:num w:numId="5">
    <w:abstractNumId w:val="8"/>
  </w:num>
  <w:num w:numId="6">
    <w:abstractNumId w:val="3"/>
  </w:num>
  <w:num w:numId="7">
    <w:abstractNumId w:val="15"/>
  </w:num>
  <w:num w:numId="8">
    <w:abstractNumId w:val="9"/>
  </w:num>
  <w:num w:numId="9">
    <w:abstractNumId w:val="4"/>
  </w:num>
  <w:num w:numId="10">
    <w:abstractNumId w:val="14"/>
  </w:num>
  <w:num w:numId="11">
    <w:abstractNumId w:val="7"/>
  </w:num>
  <w:num w:numId="12">
    <w:abstractNumId w:val="0"/>
  </w:num>
  <w:num w:numId="13">
    <w:abstractNumId w:val="1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FF4F64C"/>
    <w:rsid w:val="ACA57C69"/>
    <w:rsid w:val="AFD4196A"/>
    <w:rsid w:val="AFFC769B"/>
    <w:rsid w:val="BB5BCBEA"/>
    <w:rsid w:val="BBEF668E"/>
    <w:rsid w:val="BBFF8182"/>
    <w:rsid w:val="BFC68520"/>
    <w:rsid w:val="D3FB1C42"/>
    <w:rsid w:val="DADBC232"/>
    <w:rsid w:val="DFCD9188"/>
    <w:rsid w:val="DFF610DC"/>
    <w:rsid w:val="E75E601D"/>
    <w:rsid w:val="EEDF4CB3"/>
    <w:rsid w:val="F1E69990"/>
    <w:rsid w:val="F3D65A5E"/>
    <w:rsid w:val="F3F705C4"/>
    <w:rsid w:val="F78DDCA7"/>
    <w:rsid w:val="FBBFA84C"/>
    <w:rsid w:val="FBE61C4F"/>
    <w:rsid w:val="FBF30B48"/>
    <w:rsid w:val="FF5F50DF"/>
    <w:rsid w:val="FFBF107C"/>
    <w:rsid w:val="FFD26A8A"/>
    <w:rsid w:val="FFDFBDD7"/>
    <w:rsid w:val="FFEBC6B5"/>
    <w:rsid w:val="FFEFEE0A"/>
    <w:rsid w:val="FFFB0CE8"/>
    <w:rsid w:val="FFFB6D88"/>
    <w:rsid w:val="FFFFA10F"/>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6EF7"/>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A3"/>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14E"/>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1DBF"/>
    <w:rsid w:val="000D2EAC"/>
    <w:rsid w:val="000D434E"/>
    <w:rsid w:val="000D45B0"/>
    <w:rsid w:val="000D4BCF"/>
    <w:rsid w:val="000D4F41"/>
    <w:rsid w:val="000D5089"/>
    <w:rsid w:val="000D58AB"/>
    <w:rsid w:val="000D5B51"/>
    <w:rsid w:val="000D5D09"/>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0F7D10"/>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492"/>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87B"/>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1B9D"/>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240"/>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662C"/>
    <w:rsid w:val="001971A7"/>
    <w:rsid w:val="00197903"/>
    <w:rsid w:val="00197BAA"/>
    <w:rsid w:val="001A009C"/>
    <w:rsid w:val="001A1594"/>
    <w:rsid w:val="001A2161"/>
    <w:rsid w:val="001A2363"/>
    <w:rsid w:val="001A279D"/>
    <w:rsid w:val="001A40D6"/>
    <w:rsid w:val="001A5C2D"/>
    <w:rsid w:val="001A5C64"/>
    <w:rsid w:val="001A6C29"/>
    <w:rsid w:val="001A6DDC"/>
    <w:rsid w:val="001A6F66"/>
    <w:rsid w:val="001A7EA9"/>
    <w:rsid w:val="001B0076"/>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0C7"/>
    <w:rsid w:val="001D637E"/>
    <w:rsid w:val="001D63BA"/>
    <w:rsid w:val="001D677E"/>
    <w:rsid w:val="001D73E3"/>
    <w:rsid w:val="001D7CB6"/>
    <w:rsid w:val="001E0758"/>
    <w:rsid w:val="001E0D82"/>
    <w:rsid w:val="001E1886"/>
    <w:rsid w:val="001E24AF"/>
    <w:rsid w:val="001E3779"/>
    <w:rsid w:val="001E4FD0"/>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4AA"/>
    <w:rsid w:val="00220B56"/>
    <w:rsid w:val="002231B4"/>
    <w:rsid w:val="00224556"/>
    <w:rsid w:val="002246AE"/>
    <w:rsid w:val="00224B34"/>
    <w:rsid w:val="00224DF4"/>
    <w:rsid w:val="002250B2"/>
    <w:rsid w:val="002254B1"/>
    <w:rsid w:val="00227187"/>
    <w:rsid w:val="0022777B"/>
    <w:rsid w:val="00227E44"/>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EDC"/>
    <w:rsid w:val="00241FEA"/>
    <w:rsid w:val="00242F2F"/>
    <w:rsid w:val="00243C6F"/>
    <w:rsid w:val="00243C89"/>
    <w:rsid w:val="00243DA0"/>
    <w:rsid w:val="0024490C"/>
    <w:rsid w:val="00244BA5"/>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1186"/>
    <w:rsid w:val="002614BA"/>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452"/>
    <w:rsid w:val="002C267D"/>
    <w:rsid w:val="002C2930"/>
    <w:rsid w:val="002C2DFD"/>
    <w:rsid w:val="002C3162"/>
    <w:rsid w:val="002C3513"/>
    <w:rsid w:val="002C4E3E"/>
    <w:rsid w:val="002C5821"/>
    <w:rsid w:val="002C5FED"/>
    <w:rsid w:val="002C6260"/>
    <w:rsid w:val="002C64EB"/>
    <w:rsid w:val="002C664D"/>
    <w:rsid w:val="002C679B"/>
    <w:rsid w:val="002D0259"/>
    <w:rsid w:val="002D19F3"/>
    <w:rsid w:val="002D1FAD"/>
    <w:rsid w:val="002D2210"/>
    <w:rsid w:val="002D35A7"/>
    <w:rsid w:val="002D3D08"/>
    <w:rsid w:val="002D44A8"/>
    <w:rsid w:val="002D45E2"/>
    <w:rsid w:val="002D53D8"/>
    <w:rsid w:val="002D583F"/>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0CC"/>
    <w:rsid w:val="003C2871"/>
    <w:rsid w:val="003C30E4"/>
    <w:rsid w:val="003C3233"/>
    <w:rsid w:val="003C340A"/>
    <w:rsid w:val="003C36E3"/>
    <w:rsid w:val="003C3971"/>
    <w:rsid w:val="003C3F10"/>
    <w:rsid w:val="003C4D3E"/>
    <w:rsid w:val="003C515A"/>
    <w:rsid w:val="003C537D"/>
    <w:rsid w:val="003C5ADF"/>
    <w:rsid w:val="003C73DC"/>
    <w:rsid w:val="003C7672"/>
    <w:rsid w:val="003D061D"/>
    <w:rsid w:val="003D0880"/>
    <w:rsid w:val="003D1B02"/>
    <w:rsid w:val="003D2D1C"/>
    <w:rsid w:val="003D3289"/>
    <w:rsid w:val="003D38FB"/>
    <w:rsid w:val="003D3C10"/>
    <w:rsid w:val="003D4289"/>
    <w:rsid w:val="003D4803"/>
    <w:rsid w:val="003D4966"/>
    <w:rsid w:val="003D4D4C"/>
    <w:rsid w:val="003D4E84"/>
    <w:rsid w:val="003D5E22"/>
    <w:rsid w:val="003D6138"/>
    <w:rsid w:val="003D7932"/>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2C9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5272"/>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1EF"/>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2BE"/>
    <w:rsid w:val="0047246C"/>
    <w:rsid w:val="00472DD6"/>
    <w:rsid w:val="00472F3B"/>
    <w:rsid w:val="00473354"/>
    <w:rsid w:val="004740B2"/>
    <w:rsid w:val="00474BEE"/>
    <w:rsid w:val="004756DD"/>
    <w:rsid w:val="00475E3E"/>
    <w:rsid w:val="00475EB5"/>
    <w:rsid w:val="0047653F"/>
    <w:rsid w:val="0047670E"/>
    <w:rsid w:val="00477484"/>
    <w:rsid w:val="00480550"/>
    <w:rsid w:val="00481094"/>
    <w:rsid w:val="00481ED6"/>
    <w:rsid w:val="00481EF6"/>
    <w:rsid w:val="00482064"/>
    <w:rsid w:val="00482FA3"/>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266"/>
    <w:rsid w:val="004A389B"/>
    <w:rsid w:val="004A4886"/>
    <w:rsid w:val="004A5BDF"/>
    <w:rsid w:val="004A65F5"/>
    <w:rsid w:val="004A6C8A"/>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41D"/>
    <w:rsid w:val="004B7C2C"/>
    <w:rsid w:val="004C0EBE"/>
    <w:rsid w:val="004C1629"/>
    <w:rsid w:val="004C1825"/>
    <w:rsid w:val="004C261E"/>
    <w:rsid w:val="004C369C"/>
    <w:rsid w:val="004C4670"/>
    <w:rsid w:val="004C4C61"/>
    <w:rsid w:val="004C50C3"/>
    <w:rsid w:val="004C5E8E"/>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24EC"/>
    <w:rsid w:val="004F33D4"/>
    <w:rsid w:val="004F33DF"/>
    <w:rsid w:val="004F46C0"/>
    <w:rsid w:val="004F496D"/>
    <w:rsid w:val="004F4FEE"/>
    <w:rsid w:val="004F523A"/>
    <w:rsid w:val="004F6361"/>
    <w:rsid w:val="004F7508"/>
    <w:rsid w:val="004F7844"/>
    <w:rsid w:val="0050013D"/>
    <w:rsid w:val="005005C2"/>
    <w:rsid w:val="005005E3"/>
    <w:rsid w:val="0050171A"/>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DBC"/>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A89"/>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0521"/>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09E"/>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6085"/>
    <w:rsid w:val="0061694C"/>
    <w:rsid w:val="00621F50"/>
    <w:rsid w:val="006220FF"/>
    <w:rsid w:val="00622F11"/>
    <w:rsid w:val="00626A30"/>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59C0"/>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10D"/>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26A1"/>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127"/>
    <w:rsid w:val="00741BD5"/>
    <w:rsid w:val="0074278D"/>
    <w:rsid w:val="0074297F"/>
    <w:rsid w:val="007439BC"/>
    <w:rsid w:val="00744C73"/>
    <w:rsid w:val="00744E76"/>
    <w:rsid w:val="00745DDA"/>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1B0F"/>
    <w:rsid w:val="00763A16"/>
    <w:rsid w:val="00764BAC"/>
    <w:rsid w:val="00764F4C"/>
    <w:rsid w:val="00766A9D"/>
    <w:rsid w:val="00766CCB"/>
    <w:rsid w:val="007671B9"/>
    <w:rsid w:val="00767ACE"/>
    <w:rsid w:val="00770CD3"/>
    <w:rsid w:val="00771267"/>
    <w:rsid w:val="007714EB"/>
    <w:rsid w:val="00773296"/>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6CC0"/>
    <w:rsid w:val="0078746F"/>
    <w:rsid w:val="00787998"/>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0B57"/>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5E2"/>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06C"/>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BF2"/>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0D43"/>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01B8"/>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DBD"/>
    <w:rsid w:val="00907BDE"/>
    <w:rsid w:val="00912617"/>
    <w:rsid w:val="00912645"/>
    <w:rsid w:val="009128CD"/>
    <w:rsid w:val="0091335F"/>
    <w:rsid w:val="0091348E"/>
    <w:rsid w:val="00913B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7E8"/>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779E3"/>
    <w:rsid w:val="00980000"/>
    <w:rsid w:val="009807FC"/>
    <w:rsid w:val="009809B7"/>
    <w:rsid w:val="00981451"/>
    <w:rsid w:val="0098187E"/>
    <w:rsid w:val="00982682"/>
    <w:rsid w:val="00982F87"/>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E7C3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6EB9"/>
    <w:rsid w:val="00A2718D"/>
    <w:rsid w:val="00A27BDD"/>
    <w:rsid w:val="00A30413"/>
    <w:rsid w:val="00A306A9"/>
    <w:rsid w:val="00A31394"/>
    <w:rsid w:val="00A314A2"/>
    <w:rsid w:val="00A32248"/>
    <w:rsid w:val="00A326C3"/>
    <w:rsid w:val="00A3289B"/>
    <w:rsid w:val="00A32E4C"/>
    <w:rsid w:val="00A33F2A"/>
    <w:rsid w:val="00A34450"/>
    <w:rsid w:val="00A34E8A"/>
    <w:rsid w:val="00A36024"/>
    <w:rsid w:val="00A3615E"/>
    <w:rsid w:val="00A36DB2"/>
    <w:rsid w:val="00A40D6F"/>
    <w:rsid w:val="00A40EDA"/>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27A"/>
    <w:rsid w:val="00A625E9"/>
    <w:rsid w:val="00A62C1E"/>
    <w:rsid w:val="00A62D00"/>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E32"/>
    <w:rsid w:val="00AE127D"/>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411"/>
    <w:rsid w:val="00AF6CEC"/>
    <w:rsid w:val="00AF7851"/>
    <w:rsid w:val="00AF79B1"/>
    <w:rsid w:val="00B00010"/>
    <w:rsid w:val="00B01E1C"/>
    <w:rsid w:val="00B026A1"/>
    <w:rsid w:val="00B026AE"/>
    <w:rsid w:val="00B02DE8"/>
    <w:rsid w:val="00B035DF"/>
    <w:rsid w:val="00B04317"/>
    <w:rsid w:val="00B04707"/>
    <w:rsid w:val="00B049AE"/>
    <w:rsid w:val="00B056BA"/>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41BB"/>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86B"/>
    <w:rsid w:val="00B60BEF"/>
    <w:rsid w:val="00B60D93"/>
    <w:rsid w:val="00B61F9C"/>
    <w:rsid w:val="00B62F6D"/>
    <w:rsid w:val="00B63143"/>
    <w:rsid w:val="00B6384F"/>
    <w:rsid w:val="00B63C2A"/>
    <w:rsid w:val="00B65F18"/>
    <w:rsid w:val="00B66520"/>
    <w:rsid w:val="00B66665"/>
    <w:rsid w:val="00B670E8"/>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890"/>
    <w:rsid w:val="00B87FC8"/>
    <w:rsid w:val="00B90906"/>
    <w:rsid w:val="00B90C39"/>
    <w:rsid w:val="00B915C1"/>
    <w:rsid w:val="00B91F2C"/>
    <w:rsid w:val="00B92B2C"/>
    <w:rsid w:val="00B933FB"/>
    <w:rsid w:val="00B9348E"/>
    <w:rsid w:val="00B93635"/>
    <w:rsid w:val="00B94D5A"/>
    <w:rsid w:val="00B950E5"/>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6B16"/>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78"/>
    <w:rsid w:val="00BC73A2"/>
    <w:rsid w:val="00BC7C4B"/>
    <w:rsid w:val="00BD0553"/>
    <w:rsid w:val="00BD09F2"/>
    <w:rsid w:val="00BD0AB9"/>
    <w:rsid w:val="00BD0CC4"/>
    <w:rsid w:val="00BD0DA8"/>
    <w:rsid w:val="00BD2CA5"/>
    <w:rsid w:val="00BD452C"/>
    <w:rsid w:val="00BD45E1"/>
    <w:rsid w:val="00BD4B60"/>
    <w:rsid w:val="00BD5F9A"/>
    <w:rsid w:val="00BD640F"/>
    <w:rsid w:val="00BD68C9"/>
    <w:rsid w:val="00BD69A5"/>
    <w:rsid w:val="00BD71BB"/>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3023"/>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20D"/>
    <w:rsid w:val="00C779CC"/>
    <w:rsid w:val="00C77ADE"/>
    <w:rsid w:val="00C80C63"/>
    <w:rsid w:val="00C813E0"/>
    <w:rsid w:val="00C8220F"/>
    <w:rsid w:val="00C82D02"/>
    <w:rsid w:val="00C83065"/>
    <w:rsid w:val="00C83310"/>
    <w:rsid w:val="00C84518"/>
    <w:rsid w:val="00C84CCC"/>
    <w:rsid w:val="00C85B7D"/>
    <w:rsid w:val="00C86255"/>
    <w:rsid w:val="00C864FA"/>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4001"/>
    <w:rsid w:val="00CA5C17"/>
    <w:rsid w:val="00CA6A82"/>
    <w:rsid w:val="00CA6CBE"/>
    <w:rsid w:val="00CA6E82"/>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604"/>
    <w:rsid w:val="00CE1A6D"/>
    <w:rsid w:val="00CE243F"/>
    <w:rsid w:val="00CE28EC"/>
    <w:rsid w:val="00CE2DEC"/>
    <w:rsid w:val="00CE36CF"/>
    <w:rsid w:val="00CE3A8D"/>
    <w:rsid w:val="00CE403C"/>
    <w:rsid w:val="00CE63B5"/>
    <w:rsid w:val="00CE63FE"/>
    <w:rsid w:val="00CE72CE"/>
    <w:rsid w:val="00CE741C"/>
    <w:rsid w:val="00CF032B"/>
    <w:rsid w:val="00CF0B5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651D"/>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2223"/>
    <w:rsid w:val="00D33030"/>
    <w:rsid w:val="00D33457"/>
    <w:rsid w:val="00D338F2"/>
    <w:rsid w:val="00D37279"/>
    <w:rsid w:val="00D40914"/>
    <w:rsid w:val="00D40A15"/>
    <w:rsid w:val="00D41AE6"/>
    <w:rsid w:val="00D43473"/>
    <w:rsid w:val="00D435E9"/>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4AE"/>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38D9"/>
    <w:rsid w:val="00D842FB"/>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1A7"/>
    <w:rsid w:val="00DB4672"/>
    <w:rsid w:val="00DB486A"/>
    <w:rsid w:val="00DB5078"/>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31"/>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ABE"/>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72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DA3"/>
    <w:rsid w:val="00EC02C6"/>
    <w:rsid w:val="00EC1854"/>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271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34DE"/>
    <w:rsid w:val="00FA4272"/>
    <w:rsid w:val="00FA4793"/>
    <w:rsid w:val="00FA4DE4"/>
    <w:rsid w:val="00FA4E0C"/>
    <w:rsid w:val="00FA5F7D"/>
    <w:rsid w:val="00FA5FED"/>
    <w:rsid w:val="00FA61AC"/>
    <w:rsid w:val="00FA6F59"/>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BC"/>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 w:val="1FFFED9F"/>
    <w:rsid w:val="2DDB5A4F"/>
    <w:rsid w:val="2EAE42AC"/>
    <w:rsid w:val="3AB264E7"/>
    <w:rsid w:val="3E9F1E22"/>
    <w:rsid w:val="3F6B8A29"/>
    <w:rsid w:val="3F7F4620"/>
    <w:rsid w:val="4F7EEE24"/>
    <w:rsid w:val="5D4F24F6"/>
    <w:rsid w:val="5DFA4C03"/>
    <w:rsid w:val="5FF9F386"/>
    <w:rsid w:val="5FFFB5A1"/>
    <w:rsid w:val="69EF2AF0"/>
    <w:rsid w:val="6AFB1CE2"/>
    <w:rsid w:val="6AFBD7A5"/>
    <w:rsid w:val="732EEB79"/>
    <w:rsid w:val="73F97A49"/>
    <w:rsid w:val="751E2DFD"/>
    <w:rsid w:val="7BF6F8F3"/>
    <w:rsid w:val="7BFFA7E6"/>
    <w:rsid w:val="7DEE1ABB"/>
    <w:rsid w:val="7DFF52CB"/>
    <w:rsid w:val="7F2F83E8"/>
    <w:rsid w:val="7FA89A74"/>
    <w:rsid w:val="7FCF9381"/>
    <w:rsid w:val="7FDDEE73"/>
    <w:rsid w:val="7FE4EBD0"/>
    <w:rsid w:val="7FFFBC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8093A5"/>
  <w15:docId w15:val="{65AC5715-5317-4DBA-98C5-D4B33785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footnote reference" w:qFormat="1"/>
    <w:lsdException w:name="annotation reference" w:uiPriority="99"/>
    <w:lsdException w:name="List 5" w:qFormat="1"/>
    <w:lsdException w:name="Title" w:qFormat="1"/>
    <w:lsdException w:name="Default Paragraph Font" w:semiHidden="1" w:uiPriority="1"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af5">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uiPriority w:val="99"/>
    <w:rPr>
      <w:sz w:val="16"/>
      <w:szCs w:val="16"/>
    </w:rPr>
  </w:style>
  <w:style w:type="character" w:styleId="af9">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a"/>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a"/>
    <w:link w:val="afb"/>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4">
    <w:name w:val="批注主题 字符"/>
    <w:basedOn w:val="aa"/>
    <w:link w:val="af3"/>
    <w:semiHidden/>
    <w:rPr>
      <w:rFonts w:eastAsia="Times New Roman"/>
      <w:b/>
      <w:bCs/>
      <w:lang w:val="zh-CN" w:eastAsia="zh-CN"/>
    </w:rPr>
  </w:style>
  <w:style w:type="character" w:customStyle="1" w:styleId="afb">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rPr>
      <w:rFonts w:eastAsia="Times New Roman"/>
    </w:rPr>
  </w:style>
  <w:style w:type="paragraph" w:customStyle="1" w:styleId="References">
    <w:name w:val="References"/>
    <w:basedOn w:val="a"/>
    <w:qFormat/>
    <w:pPr>
      <w:numPr>
        <w:numId w:val="8"/>
      </w:numPr>
      <w:overflowPunct/>
      <w:adjustRightInd/>
      <w:snapToGrid w:val="0"/>
      <w:spacing w:before="0" w:after="60"/>
      <w:jc w:val="both"/>
      <w:textAlignment w:val="auto"/>
    </w:pPr>
    <w:rPr>
      <w:rFonts w:eastAsia="宋体"/>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95039">
      <w:bodyDiv w:val="1"/>
      <w:marLeft w:val="0"/>
      <w:marRight w:val="0"/>
      <w:marTop w:val="0"/>
      <w:marBottom w:val="0"/>
      <w:divBdr>
        <w:top w:val="none" w:sz="0" w:space="0" w:color="auto"/>
        <w:left w:val="none" w:sz="0" w:space="0" w:color="auto"/>
        <w:bottom w:val="none" w:sz="0" w:space="0" w:color="auto"/>
        <w:right w:val="none" w:sz="0" w:space="0" w:color="auto"/>
      </w:divBdr>
    </w:div>
    <w:div w:id="14704362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7977AA6C-C170-41E8-9305-DF3ED23751D0}">
  <ds:schemaRefs>
    <ds:schemaRef ds:uri="http://schemas.openxmlformats.org/officeDocument/2006/bibliography"/>
  </ds:schemaRefs>
</ds:datastoreItem>
</file>

<file path=customXml/itemProps2.xml><?xml version="1.0" encoding="utf-8"?>
<ds:datastoreItem xmlns:ds="http://schemas.openxmlformats.org/officeDocument/2006/customXml" ds:itemID="{7A73AFBE-2580-416A-95CB-B324B12DE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2644</Words>
  <Characters>15076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Wangrui (Rui)</cp:lastModifiedBy>
  <cp:revision>2</cp:revision>
  <dcterms:created xsi:type="dcterms:W3CDTF">2024-10-03T12:51:00Z</dcterms:created>
  <dcterms:modified xsi:type="dcterms:W3CDTF">2024-10-03T12:51:00Z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(3)b1VQjm9hT8AcbIPGDYPx1HscP0Ub+gMZiZBpYBfv/bdCiddDGQRGqNH7RsQo49tbZ0vl8AFx
C2qJ4TzCWyAKa03KfcywxIksfk9pmAedzTZBjTFq6D4K1HbbPWudG5m/YJ3PET96un6MJHF5
HxiaP3p/IfQxHV6ipECriZj3JupmG69ZT32tn9egGKxJ7qQzz9bvPk9YyuFPYjfYo/JbvncB
J1siUXWd68Rekbjwa8</vt:lpwstr>
  </property>
  <property fmtid="{D5CDD505-2E9C-101B-9397-08002B2CF9AE}" pid="4" name="_2015_ms_pID_7253431">
    <vt:lpwstr>DEbkI/2p9opqTb5ocFTz8SDM4BGi2qV/5w9xIUNlBmqnIf3EP+MK2z
ftYdSfykANmGmu2JLd/BGBNxioNR4otB/nGXTAoO2qrXtX90iNwtzjJ0pPFXFbGp6e8E5fLL
RzsMcu2mFyzGNTc/+dI4KlHpOSO8dD6ZtACyyL6CsVf2RkBPdchSHFPMKWA5I7m/nIWaUhiZ
IHQhHnQEpNZwSkB8HmLNOkMtGIWgztpU4Igs</vt:lpwstr>
  </property>
  <property fmtid="{D5CDD505-2E9C-101B-9397-08002B2CF9AE}" pid="5" name="_2015_ms_pID_7253432">
    <vt:lpwstr>OQ==</vt:lpwstr>
  </property>
  <property fmtid="{D5CDD505-2E9C-101B-9397-08002B2CF9AE}" pid="6" name="GrammarlyDocumentId">
    <vt:lpwstr>15d9ecea0acb0667f8bbe2cca925e730fb8e04bd9f6570d1c2fc89894e576de8</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1727150464</vt:lpwstr>
  </property>
</Properties>
</file>